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9338" w:type="dxa"/>
        <w:tblInd w:w="0" w:type="dxa"/>
        <w:tblLayout w:type="fixed"/>
        <w:tblCellMar>
          <w:top w:w="0" w:type="dxa"/>
          <w:left w:w="108" w:type="dxa"/>
          <w:bottom w:w="0" w:type="dxa"/>
          <w:right w:w="108" w:type="dxa"/>
        </w:tblCellMar>
      </w:tblPr>
      <w:tblGrid>
        <w:gridCol w:w="2855"/>
        <w:gridCol w:w="6483"/>
      </w:tblGrid>
      <w:tr>
        <w:tblPrEx>
          <w:tblCellMar>
            <w:top w:w="0" w:type="dxa"/>
            <w:left w:w="108" w:type="dxa"/>
            <w:bottom w:w="0" w:type="dxa"/>
            <w:right w:w="108" w:type="dxa"/>
          </w:tblCellMar>
        </w:tblPrEx>
        <w:tc>
          <w:tcPr>
            <w:tcW w:w="2855" w:type="dxa"/>
          </w:tcPr>
          <w:p>
            <w:pPr>
              <w:jc w:val="center"/>
              <w:rPr>
                <w:b/>
                <w:sz w:val="26"/>
              </w:rPr>
            </w:pPr>
            <w:bookmarkStart w:id="6" w:name="_GoBack"/>
            <w:bookmarkEnd w:id="6"/>
            <w:r>
              <w:rPr>
                <w:b/>
                <w:sz w:val="24"/>
              </w:rPr>
              <w:t>CHÍNH PHỦ</w:t>
            </w:r>
          </w:p>
          <w:p>
            <w:pPr>
              <w:jc w:val="center"/>
              <w:rPr>
                <w:b/>
              </w:rPr>
            </w:pPr>
            <w: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53340</wp:posOffset>
                      </wp:positionV>
                      <wp:extent cx="416560" cy="0"/>
                      <wp:effectExtent l="0" t="0" r="0" b="0"/>
                      <wp:wrapNone/>
                      <wp:docPr id="2" name="AutoShape 5"/>
                      <wp:cNvGraphicFramePr/>
                      <a:graphic xmlns:a="http://schemas.openxmlformats.org/drawingml/2006/main">
                        <a:graphicData uri="http://schemas.microsoft.com/office/word/2010/wordprocessingShape">
                          <wps:wsp>
                            <wps:cNvCnPr/>
                            <wps:spPr>
                              <a:xfrm>
                                <a:off x="0" y="0"/>
                                <a:ext cx="4165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49.35pt;margin-top:4.2pt;height:0pt;width:32.8pt;z-index:251658240;mso-width-relative:page;mso-height-relative:page;" filled="f" stroked="t" coordsize="21600,21600" o:gfxdata="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KQVXNQAAAAGAQAADwAAAAAAAAABACAAAAAiAAAAZHJzL2Rvd25yZXYueG1s&#10;UEsBAhQAFAAAAAgAh07iQJVW1GjDAQAAkQMAAA4AAAAAAAAAAQAgAAAAIwEAAGRycy9lMm9Eb2Mu&#10;eG1sUEsFBgAAAAAGAAYAWQEAAFgFAAAAAA==&#10;">
                      <v:fill on="f" focussize="0,0"/>
                      <v:stroke color="#000000" joinstyle="round"/>
                      <v:imagedata o:title=""/>
                      <o:lock v:ext="edit" aspectratio="f"/>
                    </v:shape>
                  </w:pict>
                </mc:Fallback>
              </mc:AlternateContent>
            </w:r>
          </w:p>
          <w:p/>
        </w:tc>
        <w:tc>
          <w:tcPr>
            <w:tcW w:w="6483" w:type="dxa"/>
          </w:tcPr>
          <w:p>
            <w:pPr>
              <w:jc w:val="center"/>
              <w:rPr>
                <w:b/>
                <w:sz w:val="26"/>
              </w:rPr>
            </w:pPr>
            <w:r>
              <w:rPr>
                <w:b/>
                <w:sz w:val="24"/>
              </w:rPr>
              <w:t>CỘNG HOÀ XÃ HỘI CHỦ NGHĨA VIỆT NAM</w:t>
            </w:r>
          </w:p>
          <w:p>
            <w:pPr>
              <w:jc w:val="center"/>
              <w:rPr>
                <w:b/>
              </w:rPr>
            </w:pPr>
            <w:r>
              <w:rPr>
                <w:rFonts w:hint="eastAsia"/>
                <w:b/>
              </w:rPr>
              <w:t>Đ</w:t>
            </w:r>
            <w:r>
              <w:rPr>
                <w:b/>
              </w:rPr>
              <w:t>ộc lập - Tự do - Hạnh phúc</w:t>
            </w:r>
          </w:p>
          <w:p>
            <w:pPr>
              <w:jc w:val="center"/>
              <w:rPr>
                <w:sz w:val="20"/>
                <w:vertAlign w:val="superscript"/>
              </w:rPr>
            </w:pPr>
            <w:r>
              <w:rPr>
                <w:sz w:val="20"/>
                <w:vertAlign w:val="superscript"/>
                <w:lang w:val="vi-VN" w:eastAsia="vi-VN"/>
              </w:rPr>
              <mc:AlternateContent>
                <mc:Choice Requires="wps">
                  <w:drawing>
                    <wp:anchor distT="0" distB="0" distL="114300" distR="114300" simplePos="0" relativeHeight="251658240" behindDoc="0" locked="0" layoutInCell="1" allowOverlap="1">
                      <wp:simplePos x="0" y="0"/>
                      <wp:positionH relativeFrom="column">
                        <wp:posOffset>880110</wp:posOffset>
                      </wp:positionH>
                      <wp:positionV relativeFrom="paragraph">
                        <wp:posOffset>33020</wp:posOffset>
                      </wp:positionV>
                      <wp:extent cx="2233930" cy="0"/>
                      <wp:effectExtent l="0" t="0" r="0" b="0"/>
                      <wp:wrapNone/>
                      <wp:docPr id="3" name="AutoShape 6"/>
                      <wp:cNvGraphicFramePr/>
                      <a:graphic xmlns:a="http://schemas.openxmlformats.org/drawingml/2006/main">
                        <a:graphicData uri="http://schemas.microsoft.com/office/word/2010/wordprocessingShape">
                          <wps:wsp>
                            <wps:cNvCnPr/>
                            <wps:spPr>
                              <a:xfrm>
                                <a:off x="0" y="0"/>
                                <a:ext cx="22339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6" o:spid="_x0000_s1026" o:spt="32" type="#_x0000_t32" style="position:absolute;left:0pt;margin-left:69.3pt;margin-top:2.6pt;height:0pt;width:175.9pt;z-index:251658240;mso-width-relative:page;mso-height-relative:page;" filled="f" stroked="t" coordsize="21600,21600" o:gfxdata="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nwFHrUAAAABwEAAA8AAAAAAAAAAQAgAAAAIgAAAGRycy9kb3ducmV2Lnht&#10;bFBLAQIUABQAAAAIAIdO4kD9Y795xAEAAJIDAAAOAAAAAAAAAAEAIAAAACMBAABkcnMvZTJvRG9j&#10;LnhtbFBLBQYAAAAABgAGAFkBAABZBQAAAAA=&#10;">
                      <v:fill on="f" focussize="0,0"/>
                      <v:stroke color="#000000" joinstyle="round"/>
                      <v:imagedata o:title=""/>
                      <o:lock v:ext="edit" aspectratio="f"/>
                    </v:shape>
                  </w:pict>
                </mc:Fallback>
              </mc:AlternateContent>
            </w:r>
          </w:p>
        </w:tc>
      </w:tr>
      <w:tr>
        <w:tblPrEx>
          <w:tblCellMar>
            <w:top w:w="0" w:type="dxa"/>
            <w:left w:w="108" w:type="dxa"/>
            <w:bottom w:w="0" w:type="dxa"/>
            <w:right w:w="108" w:type="dxa"/>
          </w:tblCellMar>
        </w:tblPrEx>
        <w:tc>
          <w:tcPr>
            <w:tcW w:w="2855" w:type="dxa"/>
            <w:vAlign w:val="center"/>
          </w:tcPr>
          <w:p>
            <w:pPr>
              <w:jc w:val="center"/>
            </w:pPr>
            <w:r>
              <w:t>Số: …./…../N</w:t>
            </w:r>
            <w:r>
              <w:rPr>
                <w:rFonts w:hint="eastAsia"/>
              </w:rPr>
              <w:t>Đ</w:t>
            </w:r>
            <w:r>
              <w:t>-CP</w:t>
            </w:r>
          </w:p>
        </w:tc>
        <w:tc>
          <w:tcPr>
            <w:tcW w:w="6483" w:type="dxa"/>
            <w:vAlign w:val="center"/>
          </w:tcPr>
          <w:p>
            <w:pPr>
              <w:jc w:val="center"/>
            </w:pPr>
            <w:r>
              <w:rPr>
                <w:i/>
              </w:rPr>
              <w:t>Hà Nội, ngày … tháng … n</w:t>
            </w:r>
            <w:r>
              <w:rPr>
                <w:rFonts w:hint="eastAsia"/>
                <w:i/>
              </w:rPr>
              <w:t>ă</w:t>
            </w:r>
            <w:r>
              <w:rPr>
                <w:i/>
              </w:rPr>
              <w:t>m 20…</w:t>
            </w:r>
          </w:p>
        </w:tc>
      </w:tr>
    </w:tbl>
    <w:p>
      <w:pPr>
        <w:jc w:val="center"/>
        <w:rPr>
          <w:b/>
        </w:rPr>
      </w:pPr>
    </w:p>
    <w:p>
      <w:pPr>
        <w:spacing w:before="240"/>
        <w:jc w:val="center"/>
        <w:rPr>
          <w:b/>
        </w:rPr>
      </w:pPr>
      <w:r>
        <w:rPr>
          <w:b/>
        </w:rPr>
        <w:t>NGHỊ ĐỊNH</w:t>
      </w:r>
    </w:p>
    <w:p>
      <w:pPr>
        <w:jc w:val="center"/>
        <w:rPr>
          <w:b/>
        </w:rPr>
      </w:pPr>
      <w:r>
        <w:rPr>
          <w:b/>
        </w:rPr>
        <w:t xml:space="preserve">Sửa đổi, bổ sung một số điều quy định tại </w:t>
      </w:r>
      <w:r>
        <w:rPr>
          <w:b/>
          <w:iCs/>
        </w:rPr>
        <w:t>Nghị định số 06/2017/NĐ-CP ngày 24 tháng 01 năm 2017 của Chính phủ về kinh doanh đặt cược đua ngựa, đua chó và bóng đá quốc tế</w:t>
      </w:r>
    </w:p>
    <w:p>
      <w:pPr>
        <w:jc w:val="center"/>
        <w:rPr>
          <w:b/>
        </w:rPr>
      </w:pPr>
      <w:r>
        <w:rPr>
          <w:b/>
        </w:rPr>
        <mc:AlternateContent>
          <mc:Choice Requires="wps">
            <w:drawing>
              <wp:anchor distT="0" distB="0" distL="114300" distR="114300" simplePos="0" relativeHeight="251657216" behindDoc="0" locked="0" layoutInCell="1" allowOverlap="1">
                <wp:simplePos x="0" y="0"/>
                <wp:positionH relativeFrom="column">
                  <wp:posOffset>2428875</wp:posOffset>
                </wp:positionH>
                <wp:positionV relativeFrom="paragraph">
                  <wp:posOffset>86360</wp:posOffset>
                </wp:positionV>
                <wp:extent cx="715010" cy="0"/>
                <wp:effectExtent l="0" t="0" r="0" b="0"/>
                <wp:wrapNone/>
                <wp:docPr id="1" name="AutoShape 4"/>
                <wp:cNvGraphicFramePr/>
                <a:graphic xmlns:a="http://schemas.openxmlformats.org/drawingml/2006/main">
                  <a:graphicData uri="http://schemas.microsoft.com/office/word/2010/wordprocessingShape">
                    <wps:wsp>
                      <wps:cNvCnPr/>
                      <wps:spPr>
                        <a:xfrm>
                          <a:off x="0" y="0"/>
                          <a:ext cx="7150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4" o:spid="_x0000_s1026" o:spt="32" type="#_x0000_t32" style="position:absolute;left:0pt;margin-left:191.25pt;margin-top:6.8pt;height:0pt;width:56.3pt;z-index:251657216;mso-width-relative:page;mso-height-relative:page;" filled="f" stroked="t" coordsize="21600,21600" o:gfxdata="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12Q4q1wAAAAkBAAAPAAAAAAAAAAEAIAAAACIAAABkcnMvZG93bnJldi54&#10;bWxQSwECFAAUAAAACACHTuJA3R12SMIBAACRAwAADgAAAAAAAAABACAAAAAmAQAAZHJzL2Uyb0Rv&#10;Yy54bWxQSwUGAAAAAAYABgBZAQAAWgUAAAAA&#10;">
                <v:fill on="f" focussize="0,0"/>
                <v:stroke color="#000000" joinstyle="round"/>
                <v:imagedata o:title=""/>
                <o:lock v:ext="edit" aspectratio="f"/>
              </v:shape>
            </w:pict>
          </mc:Fallback>
        </mc:AlternateContent>
      </w:r>
    </w:p>
    <w:p>
      <w:pPr>
        <w:jc w:val="center"/>
        <w:rPr>
          <w:b/>
          <w:sz w:val="26"/>
          <w:szCs w:val="26"/>
        </w:rPr>
      </w:pPr>
    </w:p>
    <w:p>
      <w:pPr>
        <w:spacing w:after="120" w:line="350" w:lineRule="exact"/>
        <w:ind w:firstLine="709"/>
        <w:jc w:val="both"/>
      </w:pPr>
      <w:r>
        <w:rPr>
          <w:i/>
          <w:iCs/>
        </w:rPr>
        <w:t>Căn cứ Luật tổ chức Chính phủ ngày 19 tháng 6 năm 2015;</w:t>
      </w:r>
    </w:p>
    <w:p>
      <w:pPr>
        <w:spacing w:after="120" w:line="350" w:lineRule="exact"/>
        <w:ind w:firstLine="709"/>
        <w:jc w:val="both"/>
      </w:pPr>
      <w:r>
        <w:rPr>
          <w:i/>
          <w:iCs/>
        </w:rPr>
        <w:t>Căn cứ Luật doanh nghiệp ngày     tháng      năm 2020;</w:t>
      </w:r>
    </w:p>
    <w:p>
      <w:pPr>
        <w:spacing w:after="120" w:line="350" w:lineRule="exact"/>
        <w:ind w:firstLine="709"/>
        <w:jc w:val="both"/>
      </w:pPr>
      <w:r>
        <w:rPr>
          <w:i/>
          <w:iCs/>
        </w:rPr>
        <w:t>Căn cứ Luật đầu tư ngày     tháng      năm 2020;</w:t>
      </w:r>
    </w:p>
    <w:p>
      <w:pPr>
        <w:spacing w:after="120" w:line="350" w:lineRule="exact"/>
        <w:ind w:firstLine="709"/>
        <w:jc w:val="both"/>
      </w:pPr>
      <w:r>
        <w:rPr>
          <w:i/>
          <w:iCs/>
        </w:rPr>
        <w:t>Căn cứ Luật đấu thầu ngày 26 tháng 11 năm 2013;</w:t>
      </w:r>
    </w:p>
    <w:p>
      <w:pPr>
        <w:spacing w:after="120" w:line="350" w:lineRule="exact"/>
        <w:ind w:firstLine="709"/>
        <w:jc w:val="both"/>
      </w:pPr>
      <w:r>
        <w:rPr>
          <w:i/>
          <w:iCs/>
        </w:rPr>
        <w:t>Căn cứ Luật xử lý vi phạm hành chính ngày 20 tháng 6 năm 2012;</w:t>
      </w:r>
    </w:p>
    <w:p>
      <w:pPr>
        <w:spacing w:after="120" w:line="350" w:lineRule="exact"/>
        <w:ind w:firstLine="709"/>
        <w:jc w:val="both"/>
      </w:pPr>
      <w:r>
        <w:rPr>
          <w:i/>
          <w:iCs/>
        </w:rPr>
        <w:t>Căn cứ Luật quảng cáo ngày 21 tháng 6 năm 2012;</w:t>
      </w:r>
    </w:p>
    <w:p>
      <w:pPr>
        <w:spacing w:after="120" w:line="350" w:lineRule="exact"/>
        <w:ind w:firstLine="709"/>
        <w:jc w:val="both"/>
      </w:pPr>
      <w:r>
        <w:rPr>
          <w:i/>
          <w:iCs/>
        </w:rPr>
        <w:t>Căn cứ Luật thương mại ngày 14 tháng 6 năm 2005;</w:t>
      </w:r>
    </w:p>
    <w:p>
      <w:pPr>
        <w:spacing w:after="120" w:line="350" w:lineRule="exact"/>
        <w:ind w:firstLine="720"/>
        <w:jc w:val="both"/>
        <w:rPr>
          <w:i/>
        </w:rPr>
      </w:pPr>
      <w:r>
        <w:rPr>
          <w:i/>
        </w:rPr>
        <w:t>Theo đề nghị của Bộ trưởng Bộ Tài chính,</w:t>
      </w:r>
    </w:p>
    <w:p>
      <w:pPr>
        <w:spacing w:after="120" w:line="350" w:lineRule="exact"/>
        <w:jc w:val="both"/>
        <w:rPr>
          <w:i/>
        </w:rPr>
      </w:pPr>
      <w:r>
        <w:rPr>
          <w:i/>
          <w:iCs/>
        </w:rPr>
        <w:tab/>
      </w:r>
      <w:r>
        <w:rPr>
          <w:i/>
          <w:iCs/>
        </w:rPr>
        <w:t xml:space="preserve">Chính phủ ban hành Nghị định </w:t>
      </w:r>
      <w:r>
        <w:rPr>
          <w:i/>
        </w:rPr>
        <w:t xml:space="preserve">sửa đổi, bổ sung một số điều quy định tại </w:t>
      </w:r>
      <w:r>
        <w:rPr>
          <w:i/>
          <w:iCs/>
        </w:rPr>
        <w:t>Nghị định số 06/2017/NĐ-CP ngày 24 tháng 01 năm 2017 của Chính phủ về kinh doanh đặt cược đua ngựa, đua chó và bóng đá quốc tế.</w:t>
      </w:r>
    </w:p>
    <w:p>
      <w:pPr>
        <w:spacing w:after="120" w:line="350" w:lineRule="exact"/>
        <w:ind w:firstLine="720"/>
        <w:jc w:val="both"/>
        <w:rPr>
          <w:i/>
        </w:rPr>
      </w:pPr>
    </w:p>
    <w:p>
      <w:pPr>
        <w:spacing w:after="120" w:line="350" w:lineRule="exact"/>
        <w:ind w:firstLine="720"/>
        <w:jc w:val="both"/>
        <w:rPr>
          <w:b/>
          <w:iCs/>
        </w:rPr>
      </w:pPr>
      <w:r>
        <w:rPr>
          <w:b/>
        </w:rPr>
        <w:t xml:space="preserve">Điều 1. Sửa đổi, bổ sung một số điều </w:t>
      </w:r>
      <w:r>
        <w:rPr>
          <w:b/>
          <w:iCs/>
        </w:rPr>
        <w:t>quy định tại Nghị định số 06/2017/NĐ-CP ngày 24 tháng 01 năm 2017 của Chính phủ về kinh doanh đặt cược đua ngựa, đua chó và bóng đá quốc tế</w:t>
      </w:r>
    </w:p>
    <w:p>
      <w:pPr>
        <w:spacing w:after="120" w:line="350" w:lineRule="exact"/>
        <w:ind w:firstLine="720"/>
        <w:jc w:val="both"/>
      </w:pPr>
      <w:r>
        <w:t>1. Bổ sung khoản 1a Điều 4 như sau:</w:t>
      </w:r>
    </w:p>
    <w:p>
      <w:pPr>
        <w:spacing w:after="120" w:line="350" w:lineRule="exact"/>
        <w:ind w:firstLine="720"/>
        <w:jc w:val="both"/>
      </w:pPr>
      <w:r>
        <w:t>“1a. Các doanh nghiệp chưa được cấp Giấy chứng nhận đủ điều kiện kinh doanh đặt cược, trừ các doanh nghiệp quy định tại khoản 1 Điều 79 Nghị định này thì không được phép sử dụng cụm từ “đặt cược”, “đặt cược thể thao” hoặc các cụm từ khác có nội hàm như “đặt cược”, “đặt cược thể thao” trong tên gọi”.</w:t>
      </w:r>
    </w:p>
    <w:p>
      <w:pPr>
        <w:spacing w:after="120" w:line="350" w:lineRule="exact"/>
        <w:ind w:firstLine="720"/>
        <w:jc w:val="both"/>
      </w:pPr>
      <w:r>
        <w:t>2. Sửa đổi, bổ sung khoản 2 Điều 6 như sau:</w:t>
      </w:r>
    </w:p>
    <w:p>
      <w:pPr>
        <w:spacing w:after="120" w:line="350" w:lineRule="exact"/>
        <w:ind w:firstLine="709"/>
        <w:jc w:val="both"/>
      </w:pPr>
      <w:r>
        <w:t xml:space="preserve">“2. Đối với đặt cược bóng đá quốc tế: </w:t>
      </w:r>
    </w:p>
    <w:p>
      <w:pPr>
        <w:spacing w:after="120" w:line="350" w:lineRule="exact"/>
        <w:ind w:firstLine="709"/>
        <w:jc w:val="both"/>
      </w:pPr>
      <w:r>
        <w:t xml:space="preserve">a) Sản phẩm đặt cược dựa trên tỷ số của trận đấu, hiệp đấu, các sự kiện xảy ra trong trận đấu, giải thi đấu. Trận đấu, giải thi đấu được lựa chọn làm căn cứ kinh doanh đặt cược bóng đá quốc tế phải là các trận đấu, giải thi đấu bóng đá quốc tế được Liên đoàn bóng đá quốc tế (FIFA) hoặc các liên đoàn bóng đá là thành viên của FIFA tổ chức; </w:t>
      </w:r>
    </w:p>
    <w:p>
      <w:pPr>
        <w:spacing w:after="120" w:line="350" w:lineRule="exact"/>
        <w:ind w:firstLine="709"/>
        <w:jc w:val="both"/>
      </w:pPr>
      <w:r>
        <w:t>b) Trong thời gian thí điểm kinh doanh đặt cược bóng đá quốc tế, danh mục các trận đấu, giải thi đấu bóng đá quốc tế được lựa chọn làm căn cứ kinh doanh đặt cược bóng đá quốc tế quy định tại Phụ lục 1 của Nghị định này;</w:t>
      </w:r>
    </w:p>
    <w:p>
      <w:pPr>
        <w:spacing w:after="120" w:line="350" w:lineRule="exact"/>
        <w:ind w:firstLine="709"/>
        <w:jc w:val="both"/>
      </w:pPr>
      <w:r>
        <w:t>c) Bộ Văn hóa, Thể thao và Du lịch công bố danh mục các trận đấu, giải thi đấu bóng đá quốc tế được lựa chọn làm căn cứ kinh doanh đặt cược bóng đá quốc tế sau thời gian thí điểm kinh doanh đặt cược bóng đá quốc tế (nếu có)”.</w:t>
      </w:r>
    </w:p>
    <w:p>
      <w:pPr>
        <w:spacing w:after="120" w:line="350" w:lineRule="exact"/>
        <w:ind w:firstLine="709"/>
        <w:jc w:val="both"/>
      </w:pPr>
      <w:r>
        <w:t>3. Sửa đổi, bổ sung khoản 3 Điều 8 như sau:</w:t>
      </w:r>
    </w:p>
    <w:p>
      <w:pPr>
        <w:spacing w:after="120" w:line="350" w:lineRule="exact"/>
        <w:ind w:firstLine="709"/>
        <w:jc w:val="both"/>
      </w:pPr>
      <w:r>
        <w:t>“3. Bộ Tài chính chủ trì, phối hợp với các Bộ Văn hóa, Thể thao và Du lịch, Bộ Kế hoạch và Đầu tư, Bộ Tư pháp, Bộ Công an trình Thủ tướng Chính phủ quyết định điều chỉnh mức đặt cược tối thiểu và mức đặt cược tối đa quy định tại khoản 1 và khoản 2 Điều này trong từng thời kỳ”.</w:t>
      </w:r>
    </w:p>
    <w:p>
      <w:pPr>
        <w:spacing w:after="120" w:line="350" w:lineRule="exact"/>
        <w:ind w:firstLine="709"/>
        <w:jc w:val="both"/>
      </w:pPr>
      <w:r>
        <w:t>4. Sửa đổi, bổ sung điểm b khoản 1 Điều 12 như sau:</w:t>
      </w:r>
    </w:p>
    <w:p>
      <w:pPr>
        <w:spacing w:after="120" w:line="350" w:lineRule="exact"/>
        <w:ind w:firstLine="709"/>
        <w:jc w:val="both"/>
      </w:pPr>
      <w:r>
        <w:t>“b) Thông qua điện thoại (điện thoại cố định và điện thoại di động), không bao gồm phương thức phân phối vé đặt cược qua mạng Internet hoặc các ứng dụng công nghệ Internet trên điện thoại. Phương thức phân phối này chỉ được thực hiện khi đáp ứng đầy đủ các điều kiện sau:</w:t>
      </w:r>
    </w:p>
    <w:p>
      <w:pPr>
        <w:spacing w:after="120" w:line="350" w:lineRule="exact"/>
        <w:ind w:firstLine="709"/>
        <w:jc w:val="both"/>
      </w:pPr>
      <w:r>
        <w:t>- Sau 01 năm thực hiện phương thức phân phối vé đặt cược thông qua thiết bị đầu cuối, kể từ ngày bắt đầu kinh doanh;</w:t>
      </w:r>
    </w:p>
    <w:p>
      <w:pPr>
        <w:spacing w:after="120" w:line="350" w:lineRule="exact"/>
        <w:ind w:firstLine="709"/>
        <w:jc w:val="both"/>
      </w:pPr>
      <w:r>
        <w:t>- Đáp ứng điều kiện về kỹ thuật hệ thống đặt cược quy định tại khoản 2 Điều này;</w:t>
      </w:r>
    </w:p>
    <w:p>
      <w:pPr>
        <w:spacing w:after="120" w:line="350" w:lineRule="exact"/>
        <w:ind w:firstLine="709"/>
        <w:jc w:val="both"/>
      </w:pPr>
      <w:r>
        <w:t>- Được quy định cụ thể tại Giấy chứng nhận đủ điều kiện kinh doanh đặt cược.”</w:t>
      </w:r>
    </w:p>
    <w:p>
      <w:pPr>
        <w:spacing w:after="120" w:line="350" w:lineRule="exact"/>
        <w:ind w:firstLine="709"/>
        <w:jc w:val="both"/>
      </w:pPr>
      <w:r>
        <w:t>5. Sửa đổi, bổ sung điểm a khoản 2 Điều 13 như sau:</w:t>
      </w:r>
    </w:p>
    <w:p>
      <w:pPr>
        <w:spacing w:before="120" w:after="120"/>
        <w:ind w:firstLine="709"/>
        <w:jc w:val="both"/>
      </w:pPr>
      <w:r>
        <w:t>“</w:t>
      </w:r>
      <w:r>
        <w:rPr>
          <w:spacing w:val="-2"/>
          <w:lang w:val="pt-BR"/>
        </w:rPr>
        <w:t xml:space="preserve">Địa bàn kinh doanh đặt cược bóng đá quốc tế bằng phương thức phân phối vé đặt cược thông qua thiết bị đầu cuối gồm 20 tỉnh, thành phố như sau: thành phố </w:t>
      </w:r>
      <w:r>
        <w:rPr>
          <w:spacing w:val="-4"/>
          <w:lang w:val="pt-BR"/>
        </w:rPr>
        <w:t>Hà Nội, thành phố Hải Phòng, thành phố Đà Nẵng, thành phố Hồ Chí Minh, thành phố Cần Thơ, tỉnh Quảng Ninh, tỉnh Khánh Hòa, tỉnh Đắk Lắk, tỉnh Bình Dương, tỉnh An Giang, tỉnh Kiên Giang, tỉnh Bà Rịa - Vũng Tàu, tỉnh Nam Định, tỉnh Thanh Hóa, tỉnh Nghệ An, tỉnh Thừa Thiên Huế, tỉnh Đồng Nai, tỉnh Long An, tỉnh Tây Ninh và tỉnh Tiền Giang trong năm đầu tiên tổ chức thí điểm kinh doanh đặt cược bóng đá quốc tế.</w:t>
      </w:r>
    </w:p>
    <w:p>
      <w:pPr>
        <w:spacing w:before="120" w:after="120"/>
        <w:ind w:firstLine="709"/>
        <w:jc w:val="both"/>
      </w:pPr>
      <w:r>
        <w:t>Kể từ năm thứ hai tổ chức thí điểm kinh doanh đặt cược bóng đá quốc tế, Bộ Tài chính chủ trì, phối hợp với các Bộ Văn hóa, Thể thao và Du lịch, Bộ Kế hoạch và Đầu tư, Bộ Tư pháp, Bộ Công an trình Thủ tướng Chính phủ quyết định việc mở rộng địa bàn kinh doanh đặt cược bóng đá quốc tế bằng phương thức phân phối vé đặt cược thông qua thiết bị đầu cuối tại một số tỉnh, thành phố trực thuộc trung ương để thí điểm kinh doanh đặt cược bóng đá quốc tế.”</w:t>
      </w:r>
    </w:p>
    <w:p>
      <w:pPr>
        <w:spacing w:after="120" w:line="350" w:lineRule="exact"/>
        <w:ind w:firstLine="709"/>
        <w:jc w:val="both"/>
      </w:pPr>
      <w:r>
        <w:t>6. Sửa đổi khoản 2 Điều 15 như sau:</w:t>
      </w:r>
    </w:p>
    <w:p>
      <w:pPr>
        <w:spacing w:after="120" w:line="350" w:lineRule="exact"/>
        <w:ind w:firstLine="709"/>
        <w:jc w:val="both"/>
      </w:pPr>
      <w:r>
        <w:t>“2. Thời điểm bắt đầu và kết thúc nhận đặt cược phải đảm bảo các điều kiện sau:</w:t>
      </w:r>
    </w:p>
    <w:p>
      <w:pPr>
        <w:spacing w:after="120" w:line="350" w:lineRule="exact"/>
        <w:ind w:firstLine="709"/>
        <w:jc w:val="both"/>
      </w:pPr>
      <w:r>
        <w:t>a) Đối với đặt cược đua ngựa, đua chó: Thời điểm bắt đầu nhận đặt cược từ người chơi của từng cuộc đua không được vượt quá 12 giờ trước khi cuộc đua bắt đầu và thời điểm kết thúc nhận đặt cược của từng cuộc đua phải đảm bảo kết thúc trước khi cuộc đua đó bắt đầu;</w:t>
      </w:r>
    </w:p>
    <w:p>
      <w:pPr>
        <w:spacing w:after="120" w:line="350" w:lineRule="exact"/>
        <w:ind w:firstLine="709"/>
        <w:jc w:val="both"/>
      </w:pPr>
      <w:r>
        <w:t>b) Đối với đặt cược bóng đá quốc tế: Thời điểm bắt đầu nhận đặt cược kể từ khi Ban tổ chức sự kiện công bố lịch, địa điểm thi đấu và thời điểm kết thúc nhận đặt cược phải đảm bảo kết thúc trước khi sự kiện đặt cược đó kết thúc.”</w:t>
      </w:r>
    </w:p>
    <w:p>
      <w:pPr>
        <w:spacing w:after="120" w:line="350" w:lineRule="exact"/>
        <w:ind w:firstLine="709"/>
        <w:jc w:val="both"/>
      </w:pPr>
      <w:r>
        <w:t>7. Sửa đổi, bổ sung điểm c, đ khoản 2 Điều 17 như sau:</w:t>
      </w:r>
    </w:p>
    <w:p>
      <w:pPr>
        <w:spacing w:after="120" w:line="350" w:lineRule="exact"/>
        <w:ind w:firstLine="709"/>
        <w:jc w:val="both"/>
      </w:pPr>
      <w:r>
        <w:t>“c) Số chứng minh nhân dân hoặc số thẻ căn cước công dân hoặc số hộ chiếu (đối với người nước ngoài), ngày cấp, nơi cấp;</w:t>
      </w:r>
    </w:p>
    <w:p>
      <w:pPr>
        <w:spacing w:after="120" w:line="350" w:lineRule="exact"/>
        <w:ind w:firstLine="709"/>
        <w:jc w:val="both"/>
      </w:pPr>
      <w:r>
        <w:t xml:space="preserve">đ) Tài khoản mở tại các tổ chức </w:t>
      </w:r>
      <w:r>
        <w:rPr>
          <w:color w:val="000000"/>
        </w:rPr>
        <w:t>cung ứng dịch vụ thanh toán không dùng tiền mặt hoặc tổ chức cung ứng dịch vụ trung gian thanh toán theo quy định của pháp luật về thanh toán không dùng tiền mặt</w:t>
      </w:r>
      <w:r>
        <w:t>;”</w:t>
      </w:r>
    </w:p>
    <w:p>
      <w:pPr>
        <w:spacing w:after="120" w:line="350" w:lineRule="exact"/>
        <w:ind w:firstLine="709"/>
        <w:jc w:val="both"/>
      </w:pPr>
      <w:r>
        <w:t>8. Sửa đổi điểm a khoản 1 Điều 30</w:t>
      </w:r>
      <w:r>
        <w:rPr>
          <w:iCs/>
        </w:rPr>
        <w:t xml:space="preserve"> </w:t>
      </w:r>
      <w:r>
        <w:t>như sau:</w:t>
      </w:r>
    </w:p>
    <w:p>
      <w:pPr>
        <w:spacing w:after="120" w:line="350" w:lineRule="exact"/>
        <w:ind w:firstLine="720"/>
        <w:jc w:val="both"/>
      </w:pPr>
      <w:bookmarkStart w:id="0" w:name="dieu_13"/>
      <w:r>
        <w:rPr>
          <w:bCs/>
        </w:rPr>
        <w:t>“</w:t>
      </w:r>
      <w:r>
        <w:t>a) Địa điểm đầu tư xây dựng trường đua ngựa, đua chó phải phù hợp với quy hoạch tỉnh nơi xây dựng trường đua ngựa, đua chó;</w:t>
      </w:r>
      <w:bookmarkEnd w:id="0"/>
      <w:r>
        <w:t>”</w:t>
      </w:r>
    </w:p>
    <w:p>
      <w:pPr>
        <w:spacing w:after="120" w:line="350" w:lineRule="exact"/>
        <w:ind w:firstLine="720"/>
        <w:jc w:val="both"/>
      </w:pPr>
      <w:r>
        <w:t>9. Sửa đổi khoản 1 Điều 35 như sau:</w:t>
      </w:r>
    </w:p>
    <w:p>
      <w:pPr>
        <w:spacing w:after="120" w:line="350" w:lineRule="exact"/>
        <w:ind w:firstLine="720"/>
        <w:jc w:val="both"/>
        <w:rPr>
          <w:spacing w:val="-2"/>
        </w:rPr>
      </w:pPr>
      <w:bookmarkStart w:id="1" w:name="dieu_14"/>
      <w:r>
        <w:rPr>
          <w:bCs/>
          <w:spacing w:val="-2"/>
        </w:rPr>
        <w:t>“</w:t>
      </w:r>
      <w:r>
        <w:rPr>
          <w:spacing w:val="-2"/>
        </w:rPr>
        <w:t>1. Trong trường hợp doanh nghiệp thay đổi bất kỳ nội dung trong Giấy chứng nhận đủ điều kiện kinh doanh đặt cược đua ngựa, đặt cược đua chó đã được quy định tại khoản 1 Điều 33 của Nghị định này, doanh nghiệp phải làm thủ tục điều chỉnh Giấy chứng nhận đủ điều kiện kinh doanh đặt cược.</w:t>
      </w:r>
      <w:bookmarkEnd w:id="1"/>
      <w:r>
        <w:rPr>
          <w:spacing w:val="-2"/>
        </w:rPr>
        <w:t>”</w:t>
      </w:r>
    </w:p>
    <w:p>
      <w:pPr>
        <w:spacing w:after="120" w:line="350" w:lineRule="exact"/>
        <w:ind w:firstLine="720"/>
        <w:jc w:val="both"/>
      </w:pPr>
      <w:r>
        <w:t>10. Sửa đổi khoản 5 Điều 37 như sau:</w:t>
      </w:r>
    </w:p>
    <w:p>
      <w:pPr>
        <w:spacing w:after="120" w:line="350" w:lineRule="exact"/>
        <w:ind w:firstLine="720"/>
        <w:jc w:val="both"/>
      </w:pPr>
      <w:r>
        <w:t>“5. Quyết định thu hồi Giấy chứng nhận đủ điều kiện kinh doanh đặt cược của doanh nghiệp được Bộ Tài chính công bố trên cổng thông tin điện tử của Bộ Tài chính”.</w:t>
      </w:r>
    </w:p>
    <w:p>
      <w:pPr>
        <w:spacing w:after="120" w:line="350" w:lineRule="exact"/>
        <w:ind w:firstLine="720"/>
        <w:jc w:val="both"/>
      </w:pPr>
      <w:r>
        <w:t xml:space="preserve">11. Sửa đổi, bổ sung Điều 38 như sau: </w:t>
      </w:r>
    </w:p>
    <w:p>
      <w:pPr>
        <w:spacing w:after="120" w:line="350" w:lineRule="exact"/>
        <w:ind w:firstLine="709"/>
        <w:jc w:val="both"/>
        <w:rPr>
          <w:bCs/>
        </w:rPr>
      </w:pPr>
      <w:r>
        <w:t xml:space="preserve">a) Bổ sung khoản 1 Điều 38 như sau: </w:t>
      </w:r>
      <w:r>
        <w:rPr>
          <w:i/>
        </w:rPr>
        <w:t>“</w:t>
      </w:r>
      <w:r>
        <w:t>1. Chính phủ cho phép 01 doanh nghiệp được phép tổ chức thí điểm kinh doanh đặt cược bóng đá quốc tế</w:t>
      </w:r>
      <w:r>
        <w:rPr>
          <w:lang w:val="vi-VN"/>
        </w:rPr>
        <w:t xml:space="preserve"> (sau đây gọi là doanh nghiệp đặt cược bóng đá)</w:t>
      </w:r>
      <w:r>
        <w:t>. Thời gian thí điểm kinh doanh đặt cược bóng đá quốc tế là 05 năm kể từ ngày doanh nghiệp được cấp Giấy chứng nhận đủ điều kiện kinh doanh đặt cược bóng đá quốc tế. Sau thời gian thí điểm, Chính phủ sẽ tổng kết, đánh giá để quyết định việc tiếp tục cho phép thí điểm kinh doanh đặt cược bóng đá quốc tế hoặc có thể chấm dứt không cho phép thí điểm kinh doanh đặt cược bóng đá quốc tế.</w:t>
      </w:r>
      <w:r>
        <w:rPr>
          <w:i/>
        </w:rPr>
        <w:t>”</w:t>
      </w:r>
    </w:p>
    <w:p>
      <w:pPr>
        <w:spacing w:after="120" w:line="350" w:lineRule="exact"/>
        <w:ind w:firstLine="709"/>
        <w:jc w:val="both"/>
      </w:pPr>
      <w:r>
        <w:t>b) Sửa đổi, bổ sung điểm a, c và đ khoản 2 Điều 38 như sau:</w:t>
      </w:r>
    </w:p>
    <w:p>
      <w:pPr>
        <w:spacing w:after="120" w:line="350" w:lineRule="exact"/>
        <w:ind w:firstLine="709"/>
        <w:jc w:val="both"/>
      </w:pPr>
      <w:r>
        <w:t xml:space="preserve">- Sửa đổi điểm a khoản 2 Điều 38 như sau: </w:t>
      </w:r>
      <w:r>
        <w:rPr>
          <w:i/>
        </w:rPr>
        <w:t>“</w:t>
      </w:r>
      <w:r>
        <w:t>a) Vốn điều lệ tối thiểu 1.000 tỷ đồng (một nghìn tỷ đồng)”;</w:t>
      </w:r>
    </w:p>
    <w:p>
      <w:pPr>
        <w:spacing w:after="120" w:line="350" w:lineRule="exact"/>
        <w:ind w:firstLine="709"/>
        <w:jc w:val="both"/>
        <w:rPr>
          <w:i/>
          <w:lang w:val="vi-VN"/>
        </w:rPr>
      </w:pPr>
      <w:r>
        <w:t>- Sửa đổi, bổ sung điểm c khoản 2 Điều 38 như sau:</w:t>
      </w:r>
      <w:r>
        <w:rPr>
          <w:i/>
        </w:rPr>
        <w:t>“</w:t>
      </w:r>
      <w:r>
        <w:t>c) Phương án kinh doanh đặt cược bóng đá quốc tế khả thi</w:t>
      </w:r>
      <w:r>
        <w:rPr>
          <w:lang w:val="vi-VN"/>
        </w:rPr>
        <w:t xml:space="preserve"> và bao gồm các nội dung cơ bản sau:</w:t>
      </w:r>
    </w:p>
    <w:p>
      <w:pPr>
        <w:spacing w:after="120" w:line="350" w:lineRule="exact"/>
        <w:ind w:firstLine="709"/>
        <w:jc w:val="both"/>
      </w:pPr>
      <w:r>
        <w:t>- Mô hình tổ chức của doanh nghiệp đặt cược bóng đá bao gồm các nội dung sau: sơ đồ tổ chức doanh nghiệp; chức năng, nhiệm vụ và số lượng nhân sự dự kiến của mỗi phòng, ban, bộ phận chuyên môn của doanh nghiệp;</w:t>
      </w:r>
      <w:r>
        <w:rPr>
          <w:strike/>
        </w:rPr>
        <w:t xml:space="preserve"> </w:t>
      </w:r>
    </w:p>
    <w:p>
      <w:pPr>
        <w:spacing w:after="120" w:line="350" w:lineRule="exact"/>
        <w:ind w:firstLine="709"/>
        <w:jc w:val="both"/>
      </w:pPr>
      <w:r>
        <w:t>- Phương án tổ chức thí điểm kinh doanh đặt cược bóng đá quốc tế bao gồm các nội dung cơ bản sau: sản phẩm đặt cược; phương thức phân phối vé đặt cược; thời gian dự kiến kinh doanh đối với từng sản phẩm đặt cược và phương thức phân phối vé đặt cược; thiết bị và công nghệ sử dụng đối với từng phương thức phân phối vé đặt cược; hệ thống đại lý bán vé đặt cược; các biện pháp quản lý người chơi và bảo đảm an ninh, trật tự đối với từng phương thức phân phối vé đặt cược;</w:t>
      </w:r>
    </w:p>
    <w:p>
      <w:pPr>
        <w:spacing w:after="120" w:line="350" w:lineRule="exact"/>
        <w:ind w:firstLine="709"/>
        <w:jc w:val="both"/>
      </w:pPr>
      <w:r>
        <w:t>- Phương án tài chính trong 05 năm thí điểm kinh doanh đặt cược bóng đá quốc tế gắn với phương án đầu tư bao gồm các nội dung cơ bản sau: nguồn vốn đầu tư (vốn chủ sở hữu của doanh nghiệp, vốn huy động); phương án đầu tư cụ thể quy định tại điểm b khoản này; doanh thu, chi phí, kết quả kinh doanh, nghĩa vụ nộp thuế theo quy định của pháp luật về thuế; đề xuất nộp ngân sách nhà nước bằng tiền theo quy định tại điểm đ khoản này và cam kết bảo đảm thực hiện đề xuất này;</w:t>
      </w:r>
    </w:p>
    <w:p>
      <w:pPr>
        <w:spacing w:after="120" w:line="350" w:lineRule="exact"/>
        <w:ind w:firstLine="709"/>
        <w:jc w:val="both"/>
      </w:pPr>
      <w:r>
        <w:t>- Bố trí nhân sự dự kiến tại doanh nghiệp đặt cược bóng đá, trong đó nêu rõ năng lực, kinh nghiệm của người quản lý, điều hành doanh nghiệp, đối tác tham gia tổ chức thí điểm kinh doanh đặt cược bóng đá quốc tế (nếu có); vị trí, kinh nghiệm làm việc trong lĩnh vực liên quan đến hoạt động kinh doanh đặt cược (tài chính, công nghệ, kinh doanh và kinh doanh đặt cược).</w:t>
      </w:r>
    </w:p>
    <w:p>
      <w:pPr>
        <w:spacing w:after="120" w:line="350" w:lineRule="exact"/>
        <w:ind w:firstLine="709"/>
        <w:jc w:val="both"/>
        <w:rPr>
          <w:lang w:val="vi-VN"/>
        </w:rPr>
      </w:pPr>
      <w:bookmarkStart w:id="2" w:name="diem_dd_2_38"/>
      <w:r>
        <w:rPr>
          <w:lang w:val="vi-VN"/>
        </w:rPr>
        <w:t>- Sửa đổi, bổ sung điểm đ khoản 2 Điều 38 như sau: “đ) Có đề xuất nộp ngân sách nhà nước bằng tiền để thực hiện các chương trình an sinh xã hội ngoài các nghĩa vụ nộp thuế theo quy định của pháp luật về thuế.</w:t>
      </w:r>
      <w:bookmarkEnd w:id="2"/>
      <w:r>
        <w:rPr>
          <w:lang w:val="vi-VN"/>
        </w:rPr>
        <w:t>”</w:t>
      </w:r>
    </w:p>
    <w:p>
      <w:pPr>
        <w:spacing w:after="120" w:line="350" w:lineRule="exact"/>
        <w:ind w:firstLine="709"/>
        <w:jc w:val="both"/>
        <w:rPr>
          <w:lang w:val="vi-VN"/>
        </w:rPr>
      </w:pPr>
      <w:r>
        <w:rPr>
          <w:lang w:val="vi-VN"/>
        </w:rPr>
        <w:t>c) Sửa đổi, bổ sung khoản 3, bổ sung các khoản 4, 5, 6, 7, 8, 9, 10, 11, 12 Điều 38 như sau:</w:t>
      </w:r>
    </w:p>
    <w:p>
      <w:pPr>
        <w:spacing w:after="120" w:line="350" w:lineRule="exact"/>
        <w:ind w:firstLine="709"/>
        <w:jc w:val="both"/>
        <w:rPr>
          <w:i/>
          <w:lang w:val="vi-VN"/>
        </w:rPr>
      </w:pPr>
      <w:r>
        <w:rPr>
          <w:i/>
          <w:lang w:val="vi-VN"/>
        </w:rPr>
        <w:t>“</w:t>
      </w:r>
      <w:r>
        <w:rPr>
          <w:lang w:val="vi-VN"/>
        </w:rPr>
        <w:t xml:space="preserve">3. Bộ Tài chính chủ trì, phối hợp với các Bộ Văn hóa, Thể thao và Du lịch, Bộ Kế hoạch và Đầu tư, Bộ Tư pháp, Bộ Công an và các bộ, ngành liên quan tổ chức đấu thầu lựa chọn doanh nghiệp tổ chức thí điểm kinh doanh đặt cược bóng đá quốc tế. Việc đấu thầu lựa chọn doanh nghiệp đặt cược bóng đá áp dụng hình thức đấu thầu rộng rãi trong nước và phương thức lựa chọn doanh nghiệp là một giai đoạn hai túi hồ sơ. </w:t>
      </w:r>
      <w:r>
        <w:rPr>
          <w:lang w:val="pt-BR"/>
        </w:rPr>
        <w:t xml:space="preserve">Quy trình chi tiết đấu thầu </w:t>
      </w:r>
      <w:r>
        <w:rPr>
          <w:lang w:val="vi-VN"/>
        </w:rPr>
        <w:t>lựa chọn doanh nghiệp đặt cược bóng đá thực hiện theo quy định tại khoản 4, 5, 6, 7, 8, 9 và 10 Điều này.</w:t>
      </w:r>
    </w:p>
    <w:p>
      <w:pPr>
        <w:spacing w:after="120" w:line="350" w:lineRule="exact"/>
        <w:ind w:firstLine="720"/>
        <w:jc w:val="both"/>
      </w:pPr>
      <w:r>
        <w:t xml:space="preserve">4. Kế hoạch lựa chọn doanh nghiệp </w:t>
      </w:r>
    </w:p>
    <w:p>
      <w:pPr>
        <w:spacing w:after="120" w:line="350" w:lineRule="exact"/>
        <w:ind w:firstLine="720"/>
        <w:jc w:val="both"/>
      </w:pPr>
      <w:r>
        <w:t>a) Lập kế hoạch lựa chọn doanh nghiệp. Kế hoạch lựa chọn doanh nghiệp bao gồm các nội dung cơ bản sau: Thông tin chung về lựa chọn doanh nghiệp; hình thức và phương thức lựa chọn doanh nghiệp; thời gian bắt đầu tổ chức lựa chọn doanh nghiệp; thỏa thuận nguyên tắc với doanh nghiệp được lựa chọn; các nội dung khác (nếu có) theo yêu cầu quản lý của nhà nước.</w:t>
      </w:r>
    </w:p>
    <w:p>
      <w:pPr>
        <w:spacing w:after="120" w:line="350" w:lineRule="exact"/>
        <w:ind w:firstLine="720"/>
        <w:jc w:val="both"/>
      </w:pPr>
      <w:r>
        <w:t>b) Thẩm định và phê duyệt kế hoạch lựa chọn doanh nghiệp.</w:t>
      </w:r>
    </w:p>
    <w:p>
      <w:pPr>
        <w:spacing w:after="120" w:line="350" w:lineRule="exact"/>
        <w:ind w:firstLine="720"/>
        <w:jc w:val="both"/>
        <w:rPr>
          <w:lang w:val="pt-BR"/>
        </w:rPr>
      </w:pPr>
      <w:r>
        <w:rPr>
          <w:lang w:val="pt-BR"/>
        </w:rPr>
        <w:t>5. Chuẩn bị lựa chọn doanh nghiệp</w:t>
      </w:r>
    </w:p>
    <w:p>
      <w:pPr>
        <w:spacing w:after="120" w:line="350" w:lineRule="exact"/>
        <w:ind w:firstLine="720"/>
        <w:jc w:val="both"/>
      </w:pPr>
      <w:r>
        <w:t xml:space="preserve">a) Lập hồ sơ mời thầu. Hồ sơ mời thầu bao gồm các nội dung cơ bản sau: Thông tin chung về lựa chọn doanh nghiệp; chỉ dẫn đối với doanh nghiệp bao gồm thủ tục đấu thầu và bảng dữ liệu đấu thầu; yêu cầu về tư cách hợp lệ của doanh nghiệp; yêu cầu về năng lực, kinh nghiệm; yêu cầu về kỹ thuật; yêu cầu về tài chính - thương mại; tiêu chuẩn đánh giá hồ sơ dự thầu bao gồm các tiêu chuẩn đánh giá về năng lực, kinh nghiệm, tiêu chuẩn đánh giá về kỹ thuật, tài chính - thương mại và phương pháp đánh giá các nội dung này; các biểu mẫu dự thầu bao gồm đơn dự thầu, đề xuất về kỹ thuật, đề xuất về tài chính - thương mại, bảo đảm dự thầu, cam kết của tổ chức tài chính (nếu có) và các biểu mẫu khác; thỏa thuận nguyên tắc với doanh nghiệp được lựa chọn; các nội dung khác (nếu có) theo yêu cầu quản lý của nhà nước.  </w:t>
      </w:r>
    </w:p>
    <w:p>
      <w:pPr>
        <w:spacing w:after="120" w:line="350" w:lineRule="exact"/>
        <w:ind w:firstLine="720"/>
        <w:jc w:val="both"/>
      </w:pPr>
      <w:r>
        <w:t>b) Thẩm định và phê duyệt hồ sơ mời thầu.</w:t>
      </w:r>
    </w:p>
    <w:p>
      <w:pPr>
        <w:spacing w:after="120" w:line="350" w:lineRule="exact"/>
        <w:ind w:firstLine="720"/>
        <w:jc w:val="both"/>
      </w:pPr>
      <w:r>
        <w:t>6. Tổ chức lựa chọn doanh nghiệp</w:t>
      </w:r>
    </w:p>
    <w:p>
      <w:pPr>
        <w:spacing w:after="120" w:line="350" w:lineRule="exact"/>
        <w:ind w:firstLine="720"/>
        <w:jc w:val="both"/>
      </w:pPr>
      <w:r>
        <w:t xml:space="preserve">Việc mời thầu; phát hành, sửa đổi, làm rõ hồ sơ mời thầu; chuẩn bị, nộp, tiếp nhận, quản lý, sửa đổi, rút hồ sơ dự thầu; mở hồ sơ đề xuất về kỹ thuật; nguyên tắc đánh giá hồ sơ dự thầu; làm rõ hồ sơ dự thầu; sửa lỗi và hiệu chỉnh sai lệch áp dụng theo quy định tại Điều 31, 32, 33, 34, 35, 36 và 37 của Nghị định số 25/2020/NĐ-CP ngày 28 tháng 2 năm 2020 của Chính phủ quy định chi tiết thi hành một số điều của Luật đấu thầu về lựa chọn nhà đầu tư (viết tắt là Nghị định số 25/2020/NĐ-CP) và các văn bản sửa đổi, bổ sung, thay thế (nếu có).  </w:t>
      </w:r>
    </w:p>
    <w:p>
      <w:pPr>
        <w:spacing w:after="120" w:line="350" w:lineRule="exact"/>
        <w:ind w:firstLine="720"/>
        <w:jc w:val="both"/>
      </w:pPr>
      <w:r>
        <w:t>7. Đánh giá hồ sơ đề xuất về kỹ thuật</w:t>
      </w:r>
    </w:p>
    <w:p>
      <w:pPr>
        <w:spacing w:after="120" w:line="350" w:lineRule="exact"/>
        <w:ind w:firstLine="720"/>
        <w:jc w:val="both"/>
      </w:pPr>
      <w:r>
        <w:t>Việc đánh giá hồ sơ đề xuất về kỹ thuật; thẩm định, phê duyệt danh sách doanh nghiệp đáp ứng yêu cầu về kỹ thuật áp dụng theo quy định tại Điều 38 và 39 của Nghị định số 25/2020/NĐ-CP và các văn bản sửa đổi, bổ sung, thay thế (nếu có).</w:t>
      </w:r>
    </w:p>
    <w:p>
      <w:pPr>
        <w:spacing w:after="120" w:line="350" w:lineRule="exact"/>
        <w:ind w:firstLine="720"/>
        <w:jc w:val="both"/>
      </w:pPr>
      <w:r>
        <w:t>8. Mở và đánh giá hồ sơ đề xuất về tài chính - thương mại</w:t>
      </w:r>
    </w:p>
    <w:p>
      <w:pPr>
        <w:spacing w:after="120" w:line="350" w:lineRule="exact"/>
        <w:ind w:firstLine="720"/>
        <w:jc w:val="both"/>
      </w:pPr>
      <w:r>
        <w:t xml:space="preserve">a) Việc mở hồ sơ đề xuất về tài chính - thương mại; đánh giá hồ sơ đề xuất về tài chính - thương mại áp dụng theo quy định tại Điều 40 và 41 của Nghị định số 25/2020/NĐ-CP và các văn bản sửa đổi, bổ sung, thay thế (nếu có); </w:t>
      </w:r>
    </w:p>
    <w:p>
      <w:pPr>
        <w:spacing w:after="120" w:line="350" w:lineRule="exact"/>
        <w:ind w:firstLine="720"/>
        <w:jc w:val="both"/>
      </w:pPr>
      <w:r>
        <w:t xml:space="preserve">b) Nguyên tắc xét duyệt trúng thầu </w:t>
      </w:r>
    </w:p>
    <w:p>
      <w:pPr>
        <w:spacing w:after="120" w:line="350" w:lineRule="exact"/>
        <w:ind w:firstLine="720"/>
        <w:jc w:val="both"/>
      </w:pPr>
      <w:r>
        <w:t>Doanh nghiệp được đề nghị lựa chọn khi đáp ứng đủ các điều kiện sau:</w:t>
      </w:r>
    </w:p>
    <w:p>
      <w:pPr>
        <w:spacing w:after="120" w:line="350" w:lineRule="exact"/>
        <w:ind w:firstLine="720"/>
        <w:jc w:val="both"/>
      </w:pPr>
      <w:r>
        <w:t>- Có hồ sơ dự thầu hợp lệ;</w:t>
      </w:r>
    </w:p>
    <w:p>
      <w:pPr>
        <w:spacing w:after="120" w:line="350" w:lineRule="exact"/>
        <w:ind w:firstLine="720"/>
        <w:jc w:val="both"/>
      </w:pPr>
      <w:r>
        <w:t>- Có năng lực, kinh nghiệm đáp ứng yêu cầu;</w:t>
      </w:r>
    </w:p>
    <w:p>
      <w:pPr>
        <w:spacing w:after="120" w:line="350" w:lineRule="exact"/>
        <w:ind w:firstLine="720"/>
        <w:jc w:val="both"/>
      </w:pPr>
      <w:r>
        <w:t>- Có đề xuất về kỹ thuật đáp ứng yêu cầu;</w:t>
      </w:r>
    </w:p>
    <w:p>
      <w:pPr>
        <w:spacing w:after="120" w:line="350" w:lineRule="exact"/>
        <w:ind w:firstLine="720"/>
        <w:jc w:val="both"/>
      </w:pPr>
      <w:r>
        <w:t xml:space="preserve">- Có đề xuất nộp ngân sách nhà nước bằng tiền cao nhất trong 05 năm tổ chức thí điểm kinh doanh đặt cược bóng đá quốc tế theo quy định tại điểm đ khoản 2 Điều 38 của Nghị định này và </w:t>
      </w:r>
      <w:r>
        <w:rPr>
          <w:lang w:val="nl-NL"/>
        </w:rPr>
        <w:t>phù hợp với phương án đầu tư, phương án kinh doanh do doanh nghiệp đề xuất tại hồ sơ dự thầu</w:t>
      </w:r>
      <w:r>
        <w:t>.</w:t>
      </w:r>
    </w:p>
    <w:p>
      <w:pPr>
        <w:spacing w:after="120" w:line="350" w:lineRule="exact"/>
        <w:ind w:firstLine="720"/>
        <w:jc w:val="both"/>
        <w:rPr>
          <w:lang w:val="pt-BR"/>
        </w:rPr>
      </w:pPr>
      <w:r>
        <w:t xml:space="preserve">9. Trình, </w:t>
      </w:r>
      <w:r>
        <w:rPr>
          <w:lang w:val="pt-BR"/>
        </w:rPr>
        <w:t>thẩm định, phê duyệt và công khai kết quả lựa chọn doanh nghiệp</w:t>
      </w:r>
    </w:p>
    <w:p>
      <w:pPr>
        <w:spacing w:after="120" w:line="350" w:lineRule="exact"/>
        <w:ind w:firstLine="720"/>
        <w:jc w:val="both"/>
        <w:rPr>
          <w:rFonts w:eastAsia="Arial"/>
          <w:spacing w:val="-3"/>
          <w:lang w:val="pt-BR"/>
        </w:rPr>
      </w:pPr>
      <w:r>
        <w:rPr>
          <w:rFonts w:eastAsia="Arial"/>
          <w:spacing w:val="-3"/>
          <w:lang w:val="es-ES"/>
        </w:rPr>
        <w:t xml:space="preserve">a) Việc trình, thẩm định và phê duyệt kết quả lựa chọn doanh nghiệp </w:t>
      </w:r>
      <w:r>
        <w:rPr>
          <w:lang w:val="pt-BR"/>
        </w:rPr>
        <w:t xml:space="preserve">áp dụng theo </w:t>
      </w:r>
      <w:r>
        <w:t xml:space="preserve">quy định tại </w:t>
      </w:r>
      <w:r>
        <w:rPr>
          <w:lang w:val="pt-BR"/>
        </w:rPr>
        <w:t xml:space="preserve">khoản 1, 2 </w:t>
      </w:r>
      <w:r>
        <w:t xml:space="preserve">và </w:t>
      </w:r>
      <w:r>
        <w:rPr>
          <w:lang w:val="pt-BR"/>
        </w:rPr>
        <w:t>3 Điều 43</w:t>
      </w:r>
      <w:r>
        <w:t xml:space="preserve"> </w:t>
      </w:r>
      <w:r>
        <w:rPr>
          <w:lang w:val="pt-BR"/>
        </w:rPr>
        <w:t xml:space="preserve">của </w:t>
      </w:r>
      <w:r>
        <w:t>Nghị định số 25/2020/NĐ-CP và các văn bản sửa đổi, bổ sung</w:t>
      </w:r>
      <w:r>
        <w:rPr>
          <w:lang w:val="pt-BR"/>
        </w:rPr>
        <w:t>, thay thế</w:t>
      </w:r>
      <w:r>
        <w:t xml:space="preserve"> (nếu có)</w:t>
      </w:r>
      <w:r>
        <w:rPr>
          <w:lang w:val="pt-BR"/>
        </w:rPr>
        <w:t>;</w:t>
      </w:r>
    </w:p>
    <w:p>
      <w:pPr>
        <w:spacing w:after="120" w:line="350" w:lineRule="exact"/>
        <w:ind w:firstLine="720"/>
        <w:jc w:val="both"/>
        <w:rPr>
          <w:lang w:val="pt-BR"/>
        </w:rPr>
      </w:pPr>
      <w:r>
        <w:rPr>
          <w:rFonts w:eastAsia="Arial"/>
          <w:spacing w:val="-3"/>
          <w:lang w:val="es-ES"/>
        </w:rPr>
        <w:t xml:space="preserve">b) </w:t>
      </w:r>
      <w:r>
        <w:t>Đăng tải thông tin về kết quả lựa chọn doanh nghiệp</w:t>
      </w:r>
      <w:r>
        <w:rPr>
          <w:lang w:val="pt-BR"/>
        </w:rPr>
        <w:t>.</w:t>
      </w:r>
    </w:p>
    <w:p>
      <w:pPr>
        <w:spacing w:after="120" w:line="350" w:lineRule="exact"/>
        <w:ind w:firstLine="720"/>
        <w:jc w:val="both"/>
        <w:rPr>
          <w:lang w:val="pt-BR"/>
        </w:rPr>
      </w:pPr>
      <w:r>
        <w:rPr>
          <w:lang w:val="pt-BR"/>
        </w:rPr>
        <w:t xml:space="preserve">10. Đàm phán, hoàn thiện và ký kết thỏa thuận nguyên tắc </w:t>
      </w:r>
    </w:p>
    <w:p>
      <w:pPr>
        <w:spacing w:after="120" w:line="350" w:lineRule="exact"/>
        <w:ind w:firstLine="720"/>
        <w:jc w:val="both"/>
        <w:rPr>
          <w:lang w:val="pt-BR"/>
        </w:rPr>
      </w:pPr>
      <w:r>
        <w:rPr>
          <w:lang w:val="pt-BR"/>
        </w:rPr>
        <w:t xml:space="preserve">a) Đàm phán, hoàn thiện thỏa thuận nguyên tắc </w:t>
      </w:r>
    </w:p>
    <w:p>
      <w:pPr>
        <w:spacing w:after="120" w:line="350" w:lineRule="exact"/>
        <w:ind w:firstLine="720"/>
        <w:jc w:val="both"/>
        <w:rPr>
          <w:lang w:val="pt-BR"/>
        </w:rPr>
      </w:pPr>
      <w:r>
        <w:rPr>
          <w:lang w:val="pt-BR"/>
        </w:rPr>
        <w:t xml:space="preserve">- Căn cứ </w:t>
      </w:r>
      <w:r>
        <w:rPr>
          <w:shd w:val="solid" w:color="FFFFFF" w:fill="auto"/>
          <w:lang w:val="pt-BR"/>
        </w:rPr>
        <w:t>kết quả</w:t>
      </w:r>
      <w:r>
        <w:rPr>
          <w:lang w:val="pt-BR"/>
        </w:rPr>
        <w:t xml:space="preserve"> lựa chọn doanh nghiệp, doanh nghiệp </w:t>
      </w:r>
      <w:r>
        <w:t>xếp thứ nhất được mời đến đàm phán, hoàn thiện thỏa thuận nguyên tắc. Trường hợp doanh nghiệp được mời đến đàm phán, hoàn thiện thỏa thuận nguyên tắc nhưng không đến hoặc từ chối đàm phán, hoàn thiện thỏa thuận nguyên tắc thì doanh nghiệp sẽ không được nhận lại bảo đảm dự thầu.</w:t>
      </w:r>
    </w:p>
    <w:p>
      <w:pPr>
        <w:spacing w:after="120" w:line="350" w:lineRule="exact"/>
        <w:ind w:firstLine="720"/>
        <w:jc w:val="both"/>
        <w:rPr>
          <w:lang w:val="pt-BR"/>
        </w:rPr>
      </w:pPr>
      <w:r>
        <w:t xml:space="preserve">- Việc đàm phán, hoàn thiện thỏa thuận nguyên tắc </w:t>
      </w:r>
      <w:r>
        <w:rPr>
          <w:lang w:val="pt-BR"/>
        </w:rPr>
        <w:t>được</w:t>
      </w:r>
      <w:r>
        <w:t xml:space="preserve"> dựa trên cơ sở sau đây:</w:t>
      </w:r>
      <w:r>
        <w:rPr>
          <w:lang w:val="pt-BR"/>
        </w:rPr>
        <w:t xml:space="preserve"> </w:t>
      </w:r>
      <w:r>
        <w:t>Báo cáo đánh giá hồ sơ dự thầu;</w:t>
      </w:r>
      <w:r>
        <w:rPr>
          <w:lang w:val="pt-BR"/>
        </w:rPr>
        <w:t xml:space="preserve"> h</w:t>
      </w:r>
      <w:r>
        <w:t>ồ sơ dự thầu và các tài liệu làm rõ, sửa đổi hồ sơ dự thầu (nếu có) của doanh nghiệp;</w:t>
      </w:r>
      <w:r>
        <w:rPr>
          <w:lang w:val="pt-BR"/>
        </w:rPr>
        <w:t xml:space="preserve"> h</w:t>
      </w:r>
      <w:r>
        <w:t>ồ sơ mời thầu.</w:t>
      </w:r>
    </w:p>
    <w:p>
      <w:pPr>
        <w:spacing w:after="120" w:line="350" w:lineRule="exact"/>
        <w:ind w:firstLine="720"/>
        <w:jc w:val="both"/>
      </w:pPr>
      <w:r>
        <w:rPr>
          <w:lang w:val="pt-BR"/>
        </w:rPr>
        <w:t xml:space="preserve">- </w:t>
      </w:r>
      <w:r>
        <w:t>Trường hợp đàm phán, hoàn thiện thỏa thuận nguyên tắc không thành công, thực hiện xem xét, quyết định hủy kết quả lựa chọn doanh nghiệp và mời doanh nghiệp xếp hạng tiếp theo vào đàm phán, hoàn thiện thỏa thuận nguyên tắc. Trường hợp đàm phán, hoàn thiện với các doanh nghiệp tiếp theo không thành công thì xem xét, quyết định hủy thầu theo quy định tại khoản 1 Điều 17 của Luật đấu thầu.</w:t>
      </w:r>
    </w:p>
    <w:p>
      <w:pPr>
        <w:spacing w:after="120" w:line="350" w:lineRule="exact"/>
        <w:ind w:firstLine="720"/>
        <w:jc w:val="both"/>
      </w:pPr>
      <w:r>
        <w:t xml:space="preserve">b) Sau khi đàm phán, </w:t>
      </w:r>
      <w:r>
        <w:rPr>
          <w:lang w:val="pt-BR"/>
        </w:rPr>
        <w:t>Bộ Tài chính ký thỏa thuận nguyên tắc với doanh nghiệp được lựa chọn theo mẫu quy định tại Phụ lục 2 của Nghị định này.</w:t>
      </w:r>
    </w:p>
    <w:p>
      <w:pPr>
        <w:spacing w:after="120" w:line="350" w:lineRule="exact"/>
        <w:ind w:firstLine="720"/>
        <w:jc w:val="both"/>
        <w:rPr>
          <w:lang w:val="pt-BR"/>
        </w:rPr>
      </w:pPr>
      <w:r>
        <w:rPr>
          <w:bCs/>
        </w:rPr>
        <w:t>11</w:t>
      </w:r>
      <w:r>
        <w:rPr>
          <w:lang w:val="pt-BR"/>
        </w:rPr>
        <w:t xml:space="preserve">. Tổ chuyên gia đấu thầu </w:t>
      </w:r>
      <w:r>
        <w:t>lựa chọn doanh nghiệp tổ chức thí điểm kinh doanh đặt cược bóng đá quốc tế</w:t>
      </w:r>
    </w:p>
    <w:p>
      <w:pPr>
        <w:spacing w:after="120" w:line="350" w:lineRule="exact"/>
        <w:ind w:firstLine="720"/>
        <w:jc w:val="both"/>
        <w:rPr>
          <w:lang w:val="pt-BR"/>
        </w:rPr>
      </w:pPr>
      <w:r>
        <w:rPr>
          <w:bCs/>
        </w:rPr>
        <w:t xml:space="preserve">a) Bộ Tài chính thành lập tổ chuyên gia </w:t>
      </w:r>
      <w:r>
        <w:rPr>
          <w:lang w:val="pt-BR"/>
        </w:rPr>
        <w:t>đấu thầu lựa chọn doanh nghiệp tổ chức thí điểm kinh doanh đặt cược bóng đá quốc tế</w:t>
      </w:r>
      <w:r>
        <w:rPr>
          <w:bCs/>
          <w:lang w:val="pt-BR"/>
        </w:rPr>
        <w:t>;</w:t>
      </w:r>
    </w:p>
    <w:p>
      <w:pPr>
        <w:spacing w:after="120" w:line="350" w:lineRule="exact"/>
        <w:ind w:firstLine="720"/>
        <w:jc w:val="both"/>
        <w:rPr>
          <w:lang w:val="pt-BR"/>
        </w:rPr>
      </w:pPr>
      <w:r>
        <w:rPr>
          <w:lang w:val="pt-BR"/>
        </w:rPr>
        <w:t>b) Thành phần tổ chuyên gia gồm:</w:t>
      </w:r>
    </w:p>
    <w:p>
      <w:pPr>
        <w:spacing w:after="120" w:line="350" w:lineRule="exact"/>
        <w:ind w:firstLine="720"/>
        <w:jc w:val="both"/>
        <w:rPr>
          <w:lang w:val="pt-BR"/>
        </w:rPr>
      </w:pPr>
      <w:r>
        <w:rPr>
          <w:lang w:val="pt-BR"/>
        </w:rPr>
        <w:t>- Bộ Tài chính: các cán bộ, công chức có năng lực, kinh nghiệm trong lĩnh vực đấu thầu, đầu tư, thuế, tài chính, công nghệ thông tin, đặt cược;</w:t>
      </w:r>
    </w:p>
    <w:p>
      <w:pPr>
        <w:spacing w:after="120" w:line="350" w:lineRule="exact"/>
        <w:ind w:firstLine="720"/>
        <w:jc w:val="both"/>
        <w:rPr>
          <w:lang w:val="pt-BR"/>
        </w:rPr>
      </w:pPr>
      <w:r>
        <w:rPr>
          <w:lang w:val="pt-BR"/>
        </w:rPr>
        <w:t>- Bộ Văn hóa, Thể thao và Du lịch: cán bộ, công chức có năng lực, kinh nghiệm trong lĩnh vực thể thao;</w:t>
      </w:r>
    </w:p>
    <w:p>
      <w:pPr>
        <w:spacing w:after="120" w:line="350" w:lineRule="exact"/>
        <w:ind w:firstLine="720"/>
        <w:jc w:val="both"/>
        <w:rPr>
          <w:lang w:val="pt-BR"/>
        </w:rPr>
      </w:pPr>
      <w:r>
        <w:rPr>
          <w:lang w:val="pt-BR"/>
        </w:rPr>
        <w:t>- Bộ Kế hoạch và Đầu tư: cán bộ, công chức có năng lực, kinh nghiệm trong lĩnh vực đấu thầu, đầu tư;</w:t>
      </w:r>
    </w:p>
    <w:p>
      <w:pPr>
        <w:spacing w:after="120" w:line="350" w:lineRule="exact"/>
        <w:ind w:firstLine="720"/>
        <w:jc w:val="both"/>
        <w:rPr>
          <w:lang w:val="pt-BR"/>
        </w:rPr>
      </w:pPr>
      <w:r>
        <w:rPr>
          <w:lang w:val="pt-BR"/>
        </w:rPr>
        <w:t>- Bộ Tư pháp: cán bộ, công chức có năng lực, kinh nghiệm trong lĩnh vực pháp luật về đấu thầu, đầu tư, tài chính;</w:t>
      </w:r>
    </w:p>
    <w:p>
      <w:pPr>
        <w:spacing w:after="120" w:line="350" w:lineRule="exact"/>
        <w:ind w:firstLine="720"/>
        <w:jc w:val="both"/>
        <w:rPr>
          <w:lang w:val="pt-BR"/>
        </w:rPr>
      </w:pPr>
      <w:r>
        <w:rPr>
          <w:lang w:val="pt-BR"/>
        </w:rPr>
        <w:t>- Bộ Công an: cán bộ, công chức có năng lực, kinh nghiệm trong lĩnh vực an ninh đầu tư, tài chính, công nghệ thông tin;</w:t>
      </w:r>
    </w:p>
    <w:p>
      <w:pPr>
        <w:spacing w:after="120" w:line="350" w:lineRule="exact"/>
        <w:ind w:firstLine="720"/>
        <w:jc w:val="both"/>
        <w:rPr>
          <w:lang w:val="pt-BR"/>
        </w:rPr>
      </w:pPr>
      <w:r>
        <w:rPr>
          <w:lang w:val="pt-BR"/>
        </w:rPr>
        <w:t>- Bộ Thông tin và Truyền thông: cán bộ, công chức có năng lực, kinh nghiệm trong lĩnh vực công nghệ thông tin;</w:t>
      </w:r>
    </w:p>
    <w:p>
      <w:pPr>
        <w:spacing w:after="120" w:line="350" w:lineRule="exact"/>
        <w:ind w:firstLine="720"/>
        <w:jc w:val="both"/>
        <w:rPr>
          <w:lang w:val="pt-BR"/>
        </w:rPr>
      </w:pPr>
      <w:r>
        <w:rPr>
          <w:bCs/>
          <w:lang w:val="pt-BR"/>
        </w:rPr>
        <w:t>-</w:t>
      </w:r>
      <w:r>
        <w:rPr>
          <w:bCs/>
        </w:rPr>
        <w:t xml:space="preserve"> Bộ Khoa học và Công nghệ</w:t>
      </w:r>
      <w:r>
        <w:rPr>
          <w:bCs/>
          <w:lang w:val="pt-BR"/>
        </w:rPr>
        <w:t xml:space="preserve">: </w:t>
      </w:r>
      <w:r>
        <w:rPr>
          <w:lang w:val="pt-BR"/>
        </w:rPr>
        <w:t>cán bộ, công chức có năng lực, kinh nghiệm trong lĩnh vực công nghệ thông tin;</w:t>
      </w:r>
    </w:p>
    <w:p>
      <w:pPr>
        <w:spacing w:after="120" w:line="350" w:lineRule="exact"/>
        <w:ind w:firstLine="720"/>
        <w:jc w:val="both"/>
        <w:rPr>
          <w:lang w:val="pt-BR"/>
        </w:rPr>
      </w:pPr>
      <w:r>
        <w:rPr>
          <w:lang w:val="pt-BR"/>
        </w:rPr>
        <w:t>- Các bộ, ngành có liên quan (nếu có).</w:t>
      </w:r>
    </w:p>
    <w:p>
      <w:pPr>
        <w:spacing w:after="120" w:line="350" w:lineRule="exact"/>
        <w:ind w:firstLine="720"/>
        <w:jc w:val="both"/>
        <w:rPr>
          <w:lang w:val="pt-BR"/>
        </w:rPr>
      </w:pPr>
      <w:r>
        <w:rPr>
          <w:lang w:val="pt-BR"/>
        </w:rPr>
        <w:t>c) Trách nhiệm của tổ chuyên gia thực hiện theo quy định tại Điều 76 Luật đấu thầu.</w:t>
      </w:r>
    </w:p>
    <w:p>
      <w:pPr>
        <w:spacing w:after="120" w:line="350" w:lineRule="exact"/>
        <w:ind w:firstLine="720"/>
        <w:jc w:val="both"/>
        <w:rPr>
          <w:bCs/>
        </w:rPr>
      </w:pPr>
      <w:r>
        <w:rPr>
          <w:bCs/>
        </w:rPr>
        <w:t>1</w:t>
      </w:r>
      <w:r>
        <w:rPr>
          <w:bCs/>
          <w:lang w:val="pt-BR"/>
        </w:rPr>
        <w:t>2</w:t>
      </w:r>
      <w:r>
        <w:rPr>
          <w:bCs/>
        </w:rPr>
        <w:t xml:space="preserve">. </w:t>
      </w:r>
      <w:r>
        <w:rPr>
          <w:bCs/>
          <w:lang w:val="pt-BR"/>
        </w:rPr>
        <w:t>Trách nhiệm của các Bộ, ngành có liên quan</w:t>
      </w:r>
    </w:p>
    <w:p>
      <w:pPr>
        <w:spacing w:after="120" w:line="350" w:lineRule="exact"/>
        <w:ind w:firstLine="720"/>
        <w:jc w:val="both"/>
        <w:rPr>
          <w:bCs/>
        </w:rPr>
      </w:pPr>
      <w:r>
        <w:rPr>
          <w:bCs/>
        </w:rPr>
        <w:t>a) Trách nhiệm của Bộ Tài chính:</w:t>
      </w:r>
    </w:p>
    <w:p>
      <w:pPr>
        <w:spacing w:after="120" w:line="350" w:lineRule="exact"/>
        <w:ind w:firstLine="720"/>
        <w:jc w:val="both"/>
        <w:rPr>
          <w:bCs/>
        </w:rPr>
      </w:pPr>
      <w:r>
        <w:rPr>
          <w:bCs/>
        </w:rPr>
        <w:t>- Lập, thẩm định và phê duyệt kế hoạch lựa chọn doanh nghiệp;</w:t>
      </w:r>
    </w:p>
    <w:p>
      <w:pPr>
        <w:spacing w:after="120" w:line="350" w:lineRule="exact"/>
        <w:ind w:firstLine="720"/>
        <w:jc w:val="both"/>
      </w:pPr>
      <w:r>
        <w:rPr>
          <w:bCs/>
        </w:rPr>
        <w:t xml:space="preserve">- Phối hợp các Bộ, ngành có liên quan lập hồ sơ mời thầu; thẩm định hồ sơ mời thầu áp dụng theo </w:t>
      </w:r>
      <w:r>
        <w:t>quy định tại khoản 2 Điều 75 Nghị định số 25/2020/NĐ-CP và các văn bản sửa đổi, bổ sung, thay thế (nếu có); phê duyệt hồ sơ mời thầu;</w:t>
      </w:r>
    </w:p>
    <w:p>
      <w:pPr>
        <w:spacing w:after="120" w:line="350" w:lineRule="exact"/>
        <w:ind w:firstLine="720"/>
        <w:jc w:val="both"/>
        <w:rPr>
          <w:bCs/>
        </w:rPr>
      </w:pPr>
      <w:r>
        <w:rPr>
          <w:bCs/>
        </w:rPr>
        <w:t xml:space="preserve">- Tổ chức lựa chọn doanh nghiệp theo quy định tại Điều này; thẩm định danh sách doanh nghiệp đáp ứng yêu cầu về kỹ thuật áp dụng theo </w:t>
      </w:r>
      <w:r>
        <w:t>quy định tại khoản 3 Điều 76 Nghị định số 25/2020/NĐ-CP và các văn bản sửa đổi, bổ sung, thay thế (nếu có)</w:t>
      </w:r>
      <w:r>
        <w:rPr>
          <w:bCs/>
        </w:rPr>
        <w:t>; phê duyệt danh sách doanh nghiệp đáp ứng yêu cầu về kỹ thuật;</w:t>
      </w:r>
    </w:p>
    <w:p>
      <w:pPr>
        <w:spacing w:after="120" w:line="350" w:lineRule="exact"/>
        <w:ind w:firstLine="720"/>
        <w:jc w:val="both"/>
        <w:rPr>
          <w:bCs/>
        </w:rPr>
      </w:pPr>
      <w:r>
        <w:rPr>
          <w:bCs/>
        </w:rPr>
        <w:t xml:space="preserve">- Thẩm định kết quả lựa chọn doanh nghiệp theo nội dung </w:t>
      </w:r>
      <w:r>
        <w:t>quy định tại khoản 4 Điều 76 Nghị định số 25/2020/NĐ-CP và các văn bản sửa đổi, bổ sung, thay thế (nếu có)</w:t>
      </w:r>
      <w:r>
        <w:rPr>
          <w:bCs/>
        </w:rPr>
        <w:t xml:space="preserve">; phê duyệt kết quả lựa chọn doanh nghiệp; </w:t>
      </w:r>
    </w:p>
    <w:p>
      <w:pPr>
        <w:spacing w:after="120" w:line="350" w:lineRule="exact"/>
        <w:ind w:firstLine="720"/>
        <w:jc w:val="both"/>
        <w:rPr>
          <w:bCs/>
        </w:rPr>
      </w:pPr>
      <w:r>
        <w:rPr>
          <w:bCs/>
        </w:rPr>
        <w:t xml:space="preserve">- </w:t>
      </w:r>
      <w:r>
        <w:rPr>
          <w:lang w:val="pt-BR"/>
        </w:rPr>
        <w:t>Đàm phán, hoàn thiện và ký kết thỏa thuận nguyên tắc với doanh nghiệp được lựa chọn;</w:t>
      </w:r>
      <w:r>
        <w:rPr>
          <w:bCs/>
        </w:rPr>
        <w:t xml:space="preserve"> </w:t>
      </w:r>
    </w:p>
    <w:p>
      <w:pPr>
        <w:spacing w:after="120" w:line="350" w:lineRule="exact"/>
        <w:ind w:firstLine="720"/>
        <w:jc w:val="both"/>
        <w:rPr>
          <w:bCs/>
        </w:rPr>
      </w:pPr>
      <w:r>
        <w:rPr>
          <w:bCs/>
        </w:rPr>
        <w:t xml:space="preserve">- Đăng tải thông tin về đấu thầu lựa chọn doanh nghiệp theo nội dung quy định tại Điều 4, 5 </w:t>
      </w:r>
      <w:r>
        <w:t>Nghị định số 25/2020/NĐ-CP và các văn bản sửa đổi, bổ sung, thay thế (nếu có)</w:t>
      </w:r>
      <w:r>
        <w:rPr>
          <w:bCs/>
        </w:rPr>
        <w:t>;</w:t>
      </w:r>
    </w:p>
    <w:p>
      <w:pPr>
        <w:spacing w:after="120" w:line="350" w:lineRule="exact"/>
        <w:ind w:firstLine="720"/>
        <w:jc w:val="both"/>
        <w:rPr>
          <w:bCs/>
        </w:rPr>
      </w:pPr>
      <w:r>
        <w:rPr>
          <w:bCs/>
        </w:rPr>
        <w:t>- Thực hiện các trách nhiệm khác theo quy định của pháp luật về đấu thầu.</w:t>
      </w:r>
    </w:p>
    <w:p>
      <w:pPr>
        <w:spacing w:after="120" w:line="350" w:lineRule="exact"/>
        <w:ind w:firstLine="720"/>
        <w:jc w:val="both"/>
        <w:rPr>
          <w:bCs/>
        </w:rPr>
      </w:pPr>
      <w:r>
        <w:rPr>
          <w:bCs/>
        </w:rPr>
        <w:t xml:space="preserve">b) </w:t>
      </w:r>
      <w:r>
        <w:t>Bộ Văn hóa, Thể thao và Du lịch,</w:t>
      </w:r>
      <w:r>
        <w:rPr>
          <w:bCs/>
        </w:rPr>
        <w:t xml:space="preserve"> Bộ Kế hoạch và Đầu tư, Bộ Tư pháp, Bộ Công an, Bộ Thông tin và Truyền thông, Bộ Khoa học và Công nghệ và các Bộ, ngành có liên quan: </w:t>
      </w:r>
    </w:p>
    <w:p>
      <w:pPr>
        <w:spacing w:after="120" w:line="350" w:lineRule="exact"/>
        <w:ind w:firstLine="720"/>
        <w:jc w:val="both"/>
        <w:rPr>
          <w:bCs/>
        </w:rPr>
      </w:pPr>
      <w:r>
        <w:rPr>
          <w:bCs/>
        </w:rPr>
        <w:t>- Phối hợp Bộ Tài chính lập hồ sơ mời thầu;</w:t>
      </w:r>
    </w:p>
    <w:p>
      <w:pPr>
        <w:spacing w:after="120" w:line="350" w:lineRule="exact"/>
        <w:ind w:firstLine="709"/>
        <w:jc w:val="both"/>
        <w:rPr>
          <w:lang w:val="vi-VN"/>
        </w:rPr>
      </w:pPr>
      <w:r>
        <w:rPr>
          <w:bCs/>
        </w:rPr>
        <w:t xml:space="preserve">- Cử cán bộ, công chức tham gia tổ chuyên gia </w:t>
      </w:r>
      <w:r>
        <w:t>theo quy định tại khoản 11 Điều này.</w:t>
      </w:r>
      <w:r>
        <w:rPr>
          <w:lang w:val="vi-VN"/>
        </w:rPr>
        <w:t>”</w:t>
      </w:r>
    </w:p>
    <w:p>
      <w:pPr>
        <w:spacing w:after="120" w:line="350" w:lineRule="exact"/>
        <w:ind w:firstLine="709"/>
        <w:jc w:val="both"/>
        <w:rPr>
          <w:lang w:val="pt-BR"/>
        </w:rPr>
      </w:pPr>
      <w:r>
        <w:rPr>
          <w:lang w:val="vi-VN"/>
        </w:rPr>
        <w:t>d) Sửa đổi số thứ tự khoản 4 Điều 38 như sau: “</w:t>
      </w:r>
      <w:r>
        <w:rPr>
          <w:lang w:val="pt-BR"/>
        </w:rPr>
        <w:t>13. Doanh nghiệp được lựa chọn tổ chức thí điểm kinh doanh đặt cược bóng đá quốc tế theo quy định tại Điều này thực hiện thủ tục đầu tư theo quy định của pháp luật về đầu tư.”</w:t>
      </w:r>
    </w:p>
    <w:p>
      <w:pPr>
        <w:spacing w:after="120" w:line="350" w:lineRule="exact"/>
        <w:ind w:firstLine="720"/>
        <w:jc w:val="both"/>
        <w:rPr>
          <w:lang w:val="pt-BR"/>
        </w:rPr>
      </w:pPr>
      <w:r>
        <w:rPr>
          <w:lang w:val="pt-BR"/>
        </w:rPr>
        <w:t>12. Bổ sung khoản 3 Điều 41 như sau:</w:t>
      </w:r>
    </w:p>
    <w:p>
      <w:pPr>
        <w:spacing w:after="120" w:line="350" w:lineRule="exact"/>
        <w:ind w:firstLine="709"/>
        <w:jc w:val="both"/>
        <w:rPr>
          <w:lang w:val="pt-BR"/>
        </w:rPr>
      </w:pPr>
      <w:r>
        <w:rPr>
          <w:lang w:val="pt-BR"/>
        </w:rPr>
        <w:t>“</w:t>
      </w:r>
      <w:bookmarkStart w:id="3" w:name="khoan_9"/>
      <w:r>
        <w:rPr>
          <w:lang w:val="pt-BR"/>
        </w:rPr>
        <w:t>3. Việc điều chỉnh Giấy chứng nhận đủ điều kiện kinh doanh đặt cược bóng đá quốc tế trong thời gian thực hiện thí điểm kinh doanh đặt cược bóng đá quốc tế được thực hiện theo quy định tại Điều 35 của Nghị định này.</w:t>
      </w:r>
      <w:bookmarkEnd w:id="3"/>
      <w:r>
        <w:rPr>
          <w:lang w:val="pt-BR"/>
        </w:rPr>
        <w:t>”</w:t>
      </w:r>
    </w:p>
    <w:p>
      <w:pPr>
        <w:spacing w:after="120" w:line="350" w:lineRule="exact"/>
        <w:ind w:firstLine="709"/>
        <w:jc w:val="both"/>
        <w:rPr>
          <w:lang w:val="pt-BR"/>
        </w:rPr>
      </w:pPr>
      <w:r>
        <w:rPr>
          <w:lang w:val="pt-BR"/>
        </w:rPr>
        <w:t>13. Bổ sung khoản 2 Điều 70 như sau:</w:t>
      </w:r>
    </w:p>
    <w:p>
      <w:pPr>
        <w:spacing w:after="120" w:line="350" w:lineRule="exact"/>
        <w:ind w:firstLine="709"/>
        <w:jc w:val="both"/>
        <w:rPr>
          <w:lang w:val="pt-BR"/>
        </w:rPr>
      </w:pPr>
      <w:r>
        <w:t>“2. Quyết định điều chỉnh mức đặt cược tối thiểu và mức đặt cược tối đa trong từng thời kỳ theo quy định tại khoản 3 Điều 8 của Nghị định này.”</w:t>
      </w:r>
      <w:r>
        <w:rPr>
          <w:lang w:val="pt-BR"/>
        </w:rPr>
        <w:t xml:space="preserve"> </w:t>
      </w:r>
    </w:p>
    <w:p>
      <w:pPr>
        <w:spacing w:after="120" w:line="350" w:lineRule="exact"/>
        <w:ind w:firstLine="720"/>
        <w:jc w:val="both"/>
        <w:rPr>
          <w:b/>
          <w:lang w:val="pt-BR"/>
        </w:rPr>
      </w:pPr>
      <w:r>
        <w:rPr>
          <w:b/>
          <w:lang w:val="pt-BR"/>
        </w:rPr>
        <w:t>Điều 2. Điều khoản thi hành</w:t>
      </w:r>
    </w:p>
    <w:p>
      <w:pPr>
        <w:spacing w:after="120" w:line="350" w:lineRule="exact"/>
        <w:ind w:firstLine="720"/>
        <w:jc w:val="both"/>
        <w:rPr>
          <w:lang w:val="pt-BR"/>
        </w:rPr>
      </w:pPr>
      <w:r>
        <w:rPr>
          <w:lang w:val="pt-BR"/>
        </w:rPr>
        <w:t>1. Nghị định này có hiệu lực thi hành kể từ ngày … tháng …. năm …...</w:t>
      </w:r>
    </w:p>
    <w:p>
      <w:pPr>
        <w:spacing w:after="120" w:line="350" w:lineRule="exact"/>
        <w:ind w:firstLine="720"/>
        <w:jc w:val="both"/>
        <w:rPr>
          <w:lang w:val="pt-BR"/>
        </w:rPr>
      </w:pPr>
      <w:r>
        <w:rPr>
          <w:lang w:val="pt-BR"/>
        </w:rPr>
        <w:t>2. Bộ trưởng Bộ Tài chính chủ trì, phối hợp với các Bộ, ngành có liên quan hướng dẫn thực hiện Nghị định này.</w:t>
      </w:r>
    </w:p>
    <w:p>
      <w:pPr>
        <w:spacing w:after="120" w:line="350" w:lineRule="exact"/>
        <w:ind w:firstLine="720"/>
        <w:jc w:val="both"/>
        <w:rPr>
          <w:lang w:val="pt-BR"/>
        </w:rPr>
      </w:pPr>
      <w:r>
        <w:rPr>
          <w:lang w:val="pt-BR"/>
        </w:rPr>
        <w:t>3.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pPr>
        <w:spacing w:after="120" w:line="350" w:lineRule="exact"/>
        <w:ind w:firstLine="720"/>
        <w:jc w:val="both"/>
        <w:rPr>
          <w:b/>
          <w:lang w:val="pt-BR"/>
        </w:rPr>
      </w:pPr>
    </w:p>
    <w:tbl>
      <w:tblPr>
        <w:tblStyle w:val="17"/>
        <w:tblW w:w="0" w:type="auto"/>
        <w:tblInd w:w="0" w:type="dxa"/>
        <w:tblLayout w:type="autofit"/>
        <w:tblCellMar>
          <w:top w:w="0" w:type="dxa"/>
          <w:left w:w="108" w:type="dxa"/>
          <w:bottom w:w="0" w:type="dxa"/>
          <w:right w:w="108" w:type="dxa"/>
        </w:tblCellMar>
      </w:tblPr>
      <w:tblGrid>
        <w:gridCol w:w="4948"/>
        <w:gridCol w:w="4056"/>
      </w:tblGrid>
      <w:tr>
        <w:tblPrEx>
          <w:tblCellMar>
            <w:top w:w="0" w:type="dxa"/>
            <w:left w:w="108" w:type="dxa"/>
            <w:bottom w:w="0" w:type="dxa"/>
            <w:right w:w="108" w:type="dxa"/>
          </w:tblCellMar>
        </w:tblPrEx>
        <w:tc>
          <w:tcPr>
            <w:tcW w:w="4948" w:type="dxa"/>
          </w:tcPr>
          <w:p>
            <w:pPr>
              <w:rPr>
                <w:sz w:val="24"/>
                <w:szCs w:val="24"/>
                <w:lang w:val="vi-VN"/>
              </w:rPr>
            </w:pPr>
            <w:r>
              <w:rPr>
                <w:rFonts w:eastAsia="Times New Roman"/>
                <w:sz w:val="24"/>
                <w:szCs w:val="24"/>
                <w:lang w:val="vi-VN"/>
              </w:rPr>
              <w:t> </w:t>
            </w:r>
            <w:r>
              <w:rPr>
                <w:b/>
                <w:i/>
                <w:sz w:val="24"/>
                <w:szCs w:val="24"/>
                <w:lang w:val="vi-VN"/>
              </w:rPr>
              <w:t xml:space="preserve">Nơi nhận:        </w:t>
            </w:r>
            <w:r>
              <w:rPr>
                <w:sz w:val="24"/>
                <w:szCs w:val="24"/>
                <w:lang w:val="vi-VN"/>
              </w:rPr>
              <w:t xml:space="preserve">                                                                 </w:t>
            </w:r>
          </w:p>
          <w:p>
            <w:pPr>
              <w:rPr>
                <w:rFonts w:eastAsia="Batang"/>
                <w:sz w:val="22"/>
                <w:szCs w:val="22"/>
                <w:lang w:val="vi-VN"/>
              </w:rPr>
            </w:pPr>
            <w:r>
              <w:rPr>
                <w:sz w:val="22"/>
                <w:szCs w:val="22"/>
                <w:lang w:val="vi-VN"/>
              </w:rPr>
              <w:t>- Ban Bí thư Trung ương Đảng;</w:t>
            </w:r>
          </w:p>
          <w:p>
            <w:pPr>
              <w:rPr>
                <w:rFonts w:eastAsia="Batang"/>
                <w:sz w:val="22"/>
                <w:szCs w:val="22"/>
                <w:lang w:val="vi-VN"/>
              </w:rPr>
            </w:pPr>
            <w:r>
              <w:rPr>
                <w:sz w:val="22"/>
                <w:szCs w:val="22"/>
                <w:lang w:val="vi-VN"/>
              </w:rPr>
              <w:t xml:space="preserve">- Thủ tướng, các Phó Thủ tướng Chính phủ;  </w:t>
            </w:r>
          </w:p>
          <w:p>
            <w:pPr>
              <w:rPr>
                <w:sz w:val="22"/>
                <w:szCs w:val="22"/>
                <w:lang w:val="vi-VN"/>
              </w:rPr>
            </w:pPr>
            <w:r>
              <w:rPr>
                <w:sz w:val="22"/>
                <w:szCs w:val="22"/>
                <w:lang w:val="vi-VN"/>
              </w:rPr>
              <w:t>- Các Bộ, cơ quan ngang Bộ,</w:t>
            </w:r>
            <w:r>
              <w:rPr>
                <w:rFonts w:eastAsia="Batang"/>
                <w:sz w:val="22"/>
                <w:szCs w:val="22"/>
                <w:lang w:val="vi-VN"/>
              </w:rPr>
              <w:t xml:space="preserve"> </w:t>
            </w:r>
            <w:r>
              <w:rPr>
                <w:sz w:val="22"/>
                <w:szCs w:val="22"/>
                <w:lang w:val="vi-VN"/>
              </w:rPr>
              <w:t>cơ quan thuộc CP;</w:t>
            </w:r>
          </w:p>
          <w:p>
            <w:pPr>
              <w:rPr>
                <w:sz w:val="22"/>
                <w:szCs w:val="22"/>
                <w:lang w:val="vi-VN"/>
              </w:rPr>
            </w:pPr>
            <w:r>
              <w:rPr>
                <w:sz w:val="22"/>
                <w:szCs w:val="22"/>
                <w:lang w:val="vi-VN"/>
              </w:rPr>
              <w:t>- VP BCĐ TW về phòng, chống tham nhũng;</w:t>
            </w:r>
          </w:p>
          <w:p>
            <w:pPr>
              <w:rPr>
                <w:rFonts w:eastAsia="Batang"/>
                <w:sz w:val="22"/>
                <w:szCs w:val="22"/>
                <w:lang w:val="vi-VN"/>
              </w:rPr>
            </w:pPr>
            <w:r>
              <w:rPr>
                <w:sz w:val="22"/>
                <w:szCs w:val="22"/>
                <w:lang w:val="vi-VN"/>
              </w:rPr>
              <w:t>- HĐND, UBND các tỉnh, TP trực thuộc Trung ương;</w:t>
            </w:r>
          </w:p>
          <w:p>
            <w:pPr>
              <w:rPr>
                <w:sz w:val="22"/>
                <w:szCs w:val="22"/>
                <w:lang w:val="vi-VN"/>
              </w:rPr>
            </w:pPr>
            <w:r>
              <w:rPr>
                <w:sz w:val="22"/>
                <w:szCs w:val="22"/>
                <w:lang w:val="vi-VN"/>
              </w:rPr>
              <w:t>- Văn phòng Trung ương và các Ban của Đảng;</w:t>
            </w:r>
          </w:p>
          <w:p>
            <w:pPr>
              <w:rPr>
                <w:rFonts w:eastAsia="Batang"/>
                <w:sz w:val="22"/>
                <w:szCs w:val="22"/>
                <w:lang w:val="vi-VN"/>
              </w:rPr>
            </w:pPr>
            <w:r>
              <w:rPr>
                <w:sz w:val="22"/>
                <w:szCs w:val="22"/>
                <w:lang w:val="vi-VN"/>
              </w:rPr>
              <w:t>- Văn phòng Tổng Bí thư;</w:t>
            </w:r>
          </w:p>
          <w:p>
            <w:pPr>
              <w:rPr>
                <w:sz w:val="22"/>
                <w:szCs w:val="22"/>
                <w:lang w:val="vi-VN"/>
              </w:rPr>
            </w:pPr>
            <w:r>
              <w:rPr>
                <w:sz w:val="22"/>
                <w:szCs w:val="22"/>
                <w:lang w:val="vi-VN"/>
              </w:rPr>
              <w:t xml:space="preserve">- Văn phòng Chủ tịch nước; </w:t>
            </w:r>
          </w:p>
          <w:p>
            <w:pPr>
              <w:rPr>
                <w:sz w:val="22"/>
                <w:szCs w:val="22"/>
                <w:lang w:val="vi-VN"/>
              </w:rPr>
            </w:pPr>
            <w:r>
              <w:rPr>
                <w:sz w:val="22"/>
                <w:szCs w:val="22"/>
                <w:lang w:val="vi-VN"/>
              </w:rPr>
              <w:t xml:space="preserve">- Văn phòng Quốc hội; Hội đồng Dân tộc và các </w:t>
            </w:r>
            <w:r>
              <w:rPr>
                <w:sz w:val="22"/>
                <w:lang w:val="vi-VN"/>
              </w:rPr>
              <w:t xml:space="preserve">UB của Quốc hội; </w:t>
            </w:r>
            <w:r>
              <w:rPr>
                <w:sz w:val="22"/>
                <w:szCs w:val="22"/>
                <w:lang w:val="vi-VN"/>
              </w:rPr>
              <w:t xml:space="preserve">                                                  </w:t>
            </w:r>
          </w:p>
          <w:p>
            <w:pPr>
              <w:rPr>
                <w:sz w:val="22"/>
                <w:szCs w:val="22"/>
                <w:lang w:val="vi-VN"/>
              </w:rPr>
            </w:pPr>
            <w:r>
              <w:rPr>
                <w:sz w:val="22"/>
                <w:szCs w:val="22"/>
                <w:lang w:val="vi-VN"/>
              </w:rPr>
              <w:t xml:space="preserve">- </w:t>
            </w:r>
            <w:bookmarkStart w:id="4" w:name="VNS001F"/>
            <w:r>
              <w:rPr>
                <w:sz w:val="22"/>
                <w:szCs w:val="22"/>
                <w:lang w:val="vi-VN"/>
              </w:rPr>
              <w:t>Tòa</w:t>
            </w:r>
            <w:bookmarkEnd w:id="4"/>
            <w:r>
              <w:rPr>
                <w:sz w:val="22"/>
                <w:szCs w:val="22"/>
                <w:lang w:val="vi-VN"/>
              </w:rPr>
              <w:t xml:space="preserve"> án nhân dân tối cao; </w:t>
            </w:r>
          </w:p>
          <w:p>
            <w:pPr>
              <w:rPr>
                <w:sz w:val="22"/>
                <w:szCs w:val="22"/>
                <w:lang w:val="vi-VN"/>
              </w:rPr>
            </w:pPr>
            <w:r>
              <w:rPr>
                <w:sz w:val="22"/>
                <w:szCs w:val="22"/>
                <w:lang w:val="vi-VN"/>
              </w:rPr>
              <w:t xml:space="preserve">- Viện Kiểm sát ND tối cao;                                                             </w:t>
            </w:r>
          </w:p>
          <w:p>
            <w:pPr>
              <w:rPr>
                <w:sz w:val="22"/>
                <w:szCs w:val="22"/>
                <w:lang w:val="vi-VN"/>
              </w:rPr>
            </w:pPr>
            <w:r>
              <w:rPr>
                <w:sz w:val="22"/>
                <w:szCs w:val="22"/>
                <w:lang w:val="vi-VN"/>
              </w:rPr>
              <w:t xml:space="preserve">- Kiểm toán Nhà nước; </w:t>
            </w:r>
          </w:p>
          <w:p>
            <w:pPr>
              <w:rPr>
                <w:sz w:val="22"/>
                <w:szCs w:val="22"/>
                <w:lang w:val="vi-VN"/>
              </w:rPr>
            </w:pPr>
            <w:r>
              <w:rPr>
                <w:sz w:val="22"/>
                <w:szCs w:val="22"/>
                <w:lang w:val="vi-VN"/>
              </w:rPr>
              <w:t xml:space="preserve">- </w:t>
            </w:r>
            <w:bookmarkStart w:id="5" w:name="VNS0020"/>
            <w:r>
              <w:rPr>
                <w:sz w:val="22"/>
                <w:szCs w:val="22"/>
                <w:lang w:val="vi-VN"/>
              </w:rPr>
              <w:t>Ủy</w:t>
            </w:r>
            <w:bookmarkEnd w:id="5"/>
            <w:r>
              <w:rPr>
                <w:sz w:val="22"/>
                <w:szCs w:val="22"/>
                <w:lang w:val="vi-VN"/>
              </w:rPr>
              <w:t xml:space="preserve"> ban GSTC Quốc gia; </w:t>
            </w:r>
          </w:p>
          <w:p>
            <w:pPr>
              <w:rPr>
                <w:sz w:val="22"/>
                <w:szCs w:val="22"/>
                <w:lang w:val="de-DE"/>
              </w:rPr>
            </w:pPr>
            <w:r>
              <w:rPr>
                <w:sz w:val="22"/>
                <w:szCs w:val="22"/>
                <w:lang w:val="vi-VN"/>
              </w:rPr>
              <w:t xml:space="preserve">- </w:t>
            </w:r>
            <w:r>
              <w:rPr>
                <w:sz w:val="22"/>
                <w:szCs w:val="22"/>
                <w:lang w:val="de-DE"/>
              </w:rPr>
              <w:t xml:space="preserve">Ủy ban Trung ương MTTQ Việt Nam; </w:t>
            </w:r>
          </w:p>
          <w:p>
            <w:pPr>
              <w:rPr>
                <w:rFonts w:eastAsia="Batang"/>
                <w:sz w:val="22"/>
                <w:szCs w:val="22"/>
                <w:lang w:val="de-DE"/>
              </w:rPr>
            </w:pPr>
            <w:r>
              <w:rPr>
                <w:sz w:val="22"/>
                <w:szCs w:val="22"/>
                <w:lang w:val="de-DE"/>
              </w:rPr>
              <w:t>- Cơ quan Trung ương các đoàn thể;</w:t>
            </w:r>
          </w:p>
          <w:p>
            <w:pPr>
              <w:rPr>
                <w:rFonts w:eastAsia="Batang"/>
                <w:sz w:val="22"/>
                <w:szCs w:val="22"/>
                <w:lang w:val="de-DE"/>
              </w:rPr>
            </w:pPr>
            <w:r>
              <w:rPr>
                <w:sz w:val="22"/>
                <w:szCs w:val="22"/>
                <w:lang w:val="de-DE"/>
              </w:rPr>
              <w:t>- VPCP: BTCN, các PCN, Cổng TTĐT, các Vụ, Cục, đơn vị trực thuộc, Công báo;</w:t>
            </w:r>
          </w:p>
          <w:p>
            <w:pPr>
              <w:rPr>
                <w:b/>
                <w:bCs/>
                <w:iCs/>
                <w:sz w:val="26"/>
                <w:szCs w:val="26"/>
                <w:lang w:val="de-DE"/>
              </w:rPr>
            </w:pPr>
            <w:r>
              <w:rPr>
                <w:sz w:val="22"/>
                <w:szCs w:val="22"/>
                <w:lang w:val="de-DE"/>
              </w:rPr>
              <w:t xml:space="preserve">- Lưu: Văn thư, KTTH (5b). </w:t>
            </w:r>
          </w:p>
        </w:tc>
        <w:tc>
          <w:tcPr>
            <w:tcW w:w="4056" w:type="dxa"/>
          </w:tcPr>
          <w:p>
            <w:pPr>
              <w:ind w:left="720"/>
              <w:jc w:val="center"/>
              <w:rPr>
                <w:b/>
                <w:bCs/>
                <w:iCs/>
                <w:sz w:val="26"/>
                <w:szCs w:val="26"/>
                <w:lang w:val="de-DE"/>
              </w:rPr>
            </w:pPr>
            <w:r>
              <w:rPr>
                <w:b/>
                <w:bCs/>
                <w:iCs/>
                <w:sz w:val="26"/>
                <w:szCs w:val="26"/>
                <w:lang w:val="de-DE"/>
              </w:rPr>
              <w:t>TM. CHÍNH PHỦ</w:t>
            </w:r>
          </w:p>
          <w:p>
            <w:pPr>
              <w:ind w:left="720"/>
              <w:jc w:val="center"/>
              <w:rPr>
                <w:b/>
                <w:sz w:val="26"/>
                <w:lang w:val="de-DE"/>
              </w:rPr>
            </w:pPr>
            <w:r>
              <w:rPr>
                <w:b/>
                <w:sz w:val="26"/>
                <w:lang w:val="de-DE"/>
              </w:rPr>
              <w:t>THỦ TƯỚNG</w:t>
            </w:r>
          </w:p>
          <w:p>
            <w:pPr>
              <w:ind w:left="720"/>
              <w:jc w:val="center"/>
              <w:rPr>
                <w:b/>
                <w:sz w:val="26"/>
                <w:lang w:val="de-DE"/>
              </w:rPr>
            </w:pPr>
          </w:p>
          <w:p>
            <w:pPr>
              <w:ind w:left="720"/>
              <w:jc w:val="center"/>
              <w:rPr>
                <w:b/>
                <w:sz w:val="26"/>
                <w:lang w:val="de-DE"/>
              </w:rPr>
            </w:pPr>
          </w:p>
          <w:p>
            <w:pPr>
              <w:ind w:left="720"/>
              <w:jc w:val="center"/>
              <w:rPr>
                <w:b/>
                <w:sz w:val="26"/>
                <w:lang w:val="de-DE"/>
              </w:rPr>
            </w:pPr>
          </w:p>
          <w:p>
            <w:pPr>
              <w:ind w:left="720"/>
              <w:jc w:val="center"/>
              <w:rPr>
                <w:b/>
                <w:sz w:val="26"/>
                <w:lang w:val="de-DE"/>
              </w:rPr>
            </w:pPr>
          </w:p>
          <w:p>
            <w:pPr>
              <w:ind w:left="720"/>
              <w:jc w:val="center"/>
              <w:rPr>
                <w:b/>
                <w:sz w:val="26"/>
                <w:lang w:val="de-DE"/>
              </w:rPr>
            </w:pPr>
          </w:p>
          <w:p>
            <w:pPr>
              <w:ind w:left="720"/>
              <w:jc w:val="center"/>
              <w:rPr>
                <w:b/>
                <w:sz w:val="26"/>
                <w:lang w:val="de-DE"/>
              </w:rPr>
            </w:pPr>
          </w:p>
          <w:p>
            <w:pPr>
              <w:rPr>
                <w:rFonts w:eastAsia="Batang"/>
                <w:b/>
                <w:sz w:val="26"/>
                <w:lang w:val="de-DE"/>
              </w:rPr>
            </w:pPr>
          </w:p>
          <w:p>
            <w:pPr>
              <w:ind w:left="720"/>
              <w:jc w:val="center"/>
              <w:rPr>
                <w:b/>
                <w:bCs/>
                <w:iCs/>
                <w:sz w:val="26"/>
                <w:szCs w:val="26"/>
                <w:lang w:val="de-DE"/>
              </w:rPr>
            </w:pPr>
            <w:r>
              <w:rPr>
                <w:b/>
                <w:szCs w:val="22"/>
                <w:lang w:val="de-DE"/>
              </w:rPr>
              <w:t>Nguyễn Xuân Phúc</w:t>
            </w:r>
          </w:p>
        </w:tc>
      </w:tr>
    </w:tbl>
    <w:p>
      <w:pPr>
        <w:jc w:val="center"/>
        <w:rPr>
          <w:b/>
          <w:spacing w:val="-2"/>
          <w:lang w:val="pt-BR"/>
        </w:rPr>
      </w:pPr>
      <w:r>
        <w:rPr>
          <w:lang w:val="de-DE"/>
        </w:rPr>
        <w:br w:type="page"/>
      </w:r>
      <w:r>
        <w:rPr>
          <w:b/>
          <w:spacing w:val="-2"/>
          <w:lang w:val="pt-BR"/>
        </w:rPr>
        <w:t>Phụ lục 1: Danh mục các trận đấu, giải thi đấu bóng đá quốc tế</w:t>
      </w:r>
    </w:p>
    <w:p>
      <w:pPr>
        <w:jc w:val="center"/>
        <w:rPr>
          <w:i/>
          <w:spacing w:val="-2"/>
          <w:lang w:val="pt-BR"/>
        </w:rPr>
      </w:pPr>
      <w:r>
        <w:rPr>
          <w:i/>
          <w:spacing w:val="-2"/>
          <w:lang w:val="pt-BR"/>
        </w:rPr>
        <w:t xml:space="preserve">(Ban hành kèm theo Nghị định số .... /2020/NĐ-CP ngày .... của Chính phủ) </w:t>
      </w:r>
    </w:p>
    <w:p>
      <w:pPr>
        <w:spacing w:before="360"/>
        <w:jc w:val="both"/>
        <w:rPr>
          <w:b/>
          <w:lang w:val="nl-NL"/>
        </w:rPr>
      </w:pPr>
      <w:r>
        <w:rPr>
          <w:b/>
          <w:lang w:val="nl-NL"/>
        </w:rPr>
        <w:t>1. Danh mục các giải thi đấu bóng đá quốc tế</w:t>
      </w:r>
    </w:p>
    <w:p>
      <w:pPr>
        <w:spacing w:after="120" w:line="340" w:lineRule="exact"/>
        <w:jc w:val="both"/>
        <w:rPr>
          <w:b/>
          <w:lang w:val="nl-NL"/>
        </w:rPr>
      </w:pPr>
    </w:p>
    <w:tbl>
      <w:tblPr>
        <w:tblStyle w:val="17"/>
        <w:tblW w:w="1006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6"/>
        <w:gridCol w:w="3931"/>
        <w:gridCol w:w="2829"/>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756" w:type="dxa"/>
            <w:shd w:val="clear" w:color="auto" w:fill="auto"/>
            <w:vAlign w:val="center"/>
          </w:tcPr>
          <w:p>
            <w:pPr>
              <w:jc w:val="center"/>
              <w:rPr>
                <w:rFonts w:eastAsia="Arial"/>
                <w:b/>
                <w:lang w:val="nl-NL"/>
              </w:rPr>
            </w:pPr>
            <w:r>
              <w:rPr>
                <w:rFonts w:eastAsia="Arial"/>
                <w:b/>
                <w:lang w:val="nl-NL"/>
              </w:rPr>
              <w:t>STT</w:t>
            </w:r>
          </w:p>
        </w:tc>
        <w:tc>
          <w:tcPr>
            <w:tcW w:w="3931" w:type="dxa"/>
            <w:shd w:val="clear" w:color="auto" w:fill="auto"/>
            <w:vAlign w:val="center"/>
          </w:tcPr>
          <w:p>
            <w:pPr>
              <w:jc w:val="center"/>
              <w:rPr>
                <w:rFonts w:eastAsia="Arial"/>
                <w:b/>
                <w:lang w:val="nl-NL"/>
              </w:rPr>
            </w:pPr>
            <w:r>
              <w:rPr>
                <w:rFonts w:eastAsia="Arial"/>
                <w:b/>
                <w:lang w:val="nl-NL"/>
              </w:rPr>
              <w:t xml:space="preserve">Tên giải thi đấu </w:t>
            </w:r>
          </w:p>
          <w:p>
            <w:pPr>
              <w:jc w:val="center"/>
              <w:rPr>
                <w:rFonts w:eastAsia="Arial"/>
                <w:b/>
                <w:lang w:val="nl-NL"/>
              </w:rPr>
            </w:pPr>
            <w:r>
              <w:rPr>
                <w:rFonts w:eastAsia="Arial"/>
                <w:b/>
                <w:lang w:val="nl-NL"/>
              </w:rPr>
              <w:t>bóng đá quốc tế</w:t>
            </w:r>
          </w:p>
        </w:tc>
        <w:tc>
          <w:tcPr>
            <w:tcW w:w="2829" w:type="dxa"/>
            <w:shd w:val="clear" w:color="auto" w:fill="auto"/>
            <w:vAlign w:val="center"/>
          </w:tcPr>
          <w:p>
            <w:pPr>
              <w:jc w:val="center"/>
              <w:rPr>
                <w:rFonts w:eastAsia="Arial"/>
                <w:b/>
                <w:lang w:val="nl-NL"/>
              </w:rPr>
            </w:pPr>
            <w:r>
              <w:rPr>
                <w:rFonts w:eastAsia="Arial"/>
                <w:b/>
                <w:lang w:val="nl-NL"/>
              </w:rPr>
              <w:t>Tên quốc tế</w:t>
            </w:r>
          </w:p>
        </w:tc>
        <w:tc>
          <w:tcPr>
            <w:tcW w:w="2549" w:type="dxa"/>
            <w:shd w:val="clear" w:color="auto" w:fill="auto"/>
            <w:vAlign w:val="center"/>
          </w:tcPr>
          <w:p>
            <w:pPr>
              <w:jc w:val="center"/>
              <w:rPr>
                <w:rFonts w:eastAsia="Arial"/>
                <w:b/>
                <w:lang w:val="nl-NL"/>
              </w:rPr>
            </w:pPr>
            <w:r>
              <w:rPr>
                <w:rFonts w:eastAsia="Arial"/>
                <w:b/>
                <w:lang w:val="nl-NL"/>
              </w:rPr>
              <w:t xml:space="preserve">Tên liên đoàn </w:t>
            </w:r>
          </w:p>
          <w:p>
            <w:pPr>
              <w:jc w:val="center"/>
              <w:rPr>
                <w:rFonts w:eastAsia="Arial"/>
                <w:b/>
                <w:lang w:val="nl-NL"/>
              </w:rPr>
            </w:pPr>
            <w:r>
              <w:rPr>
                <w:rFonts w:eastAsia="Arial"/>
                <w:b/>
                <w:lang w:val="nl-NL"/>
              </w:rPr>
              <w:t>tổ chức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1.</w:t>
            </w:r>
          </w:p>
        </w:tc>
        <w:tc>
          <w:tcPr>
            <w:tcW w:w="3931" w:type="dxa"/>
            <w:shd w:val="clear" w:color="auto" w:fill="auto"/>
            <w:vAlign w:val="center"/>
          </w:tcPr>
          <w:p>
            <w:pPr>
              <w:rPr>
                <w:rFonts w:eastAsia="Arial"/>
                <w:lang w:val="nl-NL"/>
              </w:rPr>
            </w:pPr>
            <w:r>
              <w:rPr>
                <w:rFonts w:eastAsia="Arial"/>
                <w:bCs/>
                <w:color w:val="222222"/>
                <w:shd w:val="clear" w:color="auto" w:fill="FFFFFF"/>
                <w:lang w:val="nl-NL"/>
              </w:rPr>
              <w:t>Giải bóng đá vô địch thế giới</w:t>
            </w:r>
          </w:p>
        </w:tc>
        <w:tc>
          <w:tcPr>
            <w:tcW w:w="2829" w:type="dxa"/>
            <w:shd w:val="clear" w:color="auto" w:fill="auto"/>
            <w:vAlign w:val="center"/>
          </w:tcPr>
          <w:p>
            <w:pPr>
              <w:rPr>
                <w:rFonts w:eastAsia="Arial"/>
                <w:lang w:val="nl-NL"/>
              </w:rPr>
            </w:pPr>
            <w:r>
              <w:rPr>
                <w:rFonts w:eastAsia="Arial"/>
                <w:bCs/>
                <w:iCs/>
                <w:color w:val="222222"/>
                <w:shd w:val="clear" w:color="auto" w:fill="FFFFFF"/>
              </w:rPr>
              <w:t>FIFA World Cup</w:t>
            </w:r>
          </w:p>
        </w:tc>
        <w:tc>
          <w:tcPr>
            <w:tcW w:w="2549" w:type="dxa"/>
            <w:shd w:val="clear" w:color="auto" w:fill="auto"/>
            <w:vAlign w:val="center"/>
          </w:tcPr>
          <w:p>
            <w:pPr>
              <w:rPr>
                <w:rFonts w:eastAsia="Arial"/>
                <w:iCs/>
                <w:color w:val="222222"/>
                <w:shd w:val="clear" w:color="auto" w:fill="FFFFFF"/>
                <w:lang w:val="nl-NL"/>
              </w:rPr>
            </w:pPr>
            <w:r>
              <w:rPr>
                <w:rFonts w:eastAsia="Arial"/>
                <w:iCs/>
                <w:color w:val="222222"/>
                <w:shd w:val="clear" w:color="auto" w:fill="FFFFFF"/>
                <w:lang w:val="nl-NL"/>
              </w:rPr>
              <w:t>Liên đoàn bóng đá thế giới (FIFA)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2.</w:t>
            </w:r>
          </w:p>
        </w:tc>
        <w:tc>
          <w:tcPr>
            <w:tcW w:w="3931" w:type="dxa"/>
            <w:shd w:val="clear" w:color="auto" w:fill="auto"/>
            <w:vAlign w:val="center"/>
          </w:tcPr>
          <w:p>
            <w:pPr>
              <w:rPr>
                <w:rFonts w:eastAsia="Arial"/>
                <w:lang w:val="nl-NL"/>
              </w:rPr>
            </w:pPr>
            <w:r>
              <w:rPr>
                <w:rFonts w:eastAsia="Arial"/>
                <w:bCs/>
                <w:color w:val="222222"/>
                <w:shd w:val="clear" w:color="auto" w:fill="FFFFFF"/>
                <w:lang w:val="nl-NL"/>
              </w:rPr>
              <w:t>Giải bóng đá nữ vô địch thế giới</w:t>
            </w:r>
          </w:p>
        </w:tc>
        <w:tc>
          <w:tcPr>
            <w:tcW w:w="2829" w:type="dxa"/>
            <w:shd w:val="clear" w:color="auto" w:fill="auto"/>
            <w:vAlign w:val="center"/>
          </w:tcPr>
          <w:p>
            <w:pPr>
              <w:rPr>
                <w:rFonts w:eastAsia="Arial"/>
                <w:lang w:val="nl-NL"/>
              </w:rPr>
            </w:pPr>
            <w:r>
              <w:rPr>
                <w:rFonts w:eastAsia="Arial"/>
                <w:iCs/>
                <w:color w:val="222222"/>
                <w:shd w:val="clear" w:color="auto" w:fill="FFFFFF"/>
              </w:rPr>
              <w:t>FIFA Women's World Cup</w:t>
            </w:r>
          </w:p>
        </w:tc>
        <w:tc>
          <w:tcPr>
            <w:tcW w:w="2549" w:type="dxa"/>
            <w:shd w:val="clear" w:color="auto" w:fill="auto"/>
            <w:vAlign w:val="center"/>
          </w:tcPr>
          <w:p>
            <w:pPr>
              <w:rPr>
                <w:rFonts w:eastAsia="Arial"/>
                <w:iCs/>
                <w:color w:val="222222"/>
                <w:shd w:val="clear" w:color="auto" w:fill="FFFFFF"/>
                <w:lang w:val="nl-NL"/>
              </w:rPr>
            </w:pPr>
            <w:r>
              <w:rPr>
                <w:rFonts w:eastAsia="Arial"/>
                <w:iCs/>
                <w:color w:val="222222"/>
                <w:shd w:val="clear" w:color="auto" w:fill="FFFFFF"/>
                <w:lang w:val="nl-NL"/>
              </w:rPr>
              <w:t>FIFA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3.</w:t>
            </w:r>
          </w:p>
        </w:tc>
        <w:tc>
          <w:tcPr>
            <w:tcW w:w="3931" w:type="dxa"/>
            <w:shd w:val="clear" w:color="auto" w:fill="auto"/>
            <w:vAlign w:val="center"/>
          </w:tcPr>
          <w:p>
            <w:pPr>
              <w:rPr>
                <w:rFonts w:eastAsia="Arial"/>
                <w:bCs/>
                <w:color w:val="222222"/>
                <w:shd w:val="clear" w:color="auto" w:fill="FFFFFF"/>
                <w:lang w:val="nl-NL"/>
              </w:rPr>
            </w:pPr>
            <w:r>
              <w:rPr>
                <w:rFonts w:eastAsia="Arial"/>
                <w:bCs/>
                <w:color w:val="222222"/>
                <w:shd w:val="clear" w:color="auto" w:fill="FFFFFF"/>
                <w:lang w:val="nl-NL"/>
              </w:rPr>
              <w:t>Vòng loại giải bóng đá vô địch thế giới</w:t>
            </w:r>
          </w:p>
        </w:tc>
        <w:tc>
          <w:tcPr>
            <w:tcW w:w="2829" w:type="dxa"/>
            <w:shd w:val="clear" w:color="auto" w:fill="auto"/>
            <w:vAlign w:val="center"/>
          </w:tcPr>
          <w:p>
            <w:pPr>
              <w:rPr>
                <w:rFonts w:eastAsia="Arial"/>
                <w:bCs/>
                <w:iCs/>
                <w:color w:val="222222"/>
                <w:shd w:val="clear" w:color="auto" w:fill="FFFFFF"/>
              </w:rPr>
            </w:pPr>
            <w:r>
              <w:rPr>
                <w:rFonts w:eastAsia="Arial"/>
                <w:bCs/>
                <w:iCs/>
                <w:color w:val="222222"/>
                <w:shd w:val="clear" w:color="auto" w:fill="FFFFFF"/>
              </w:rPr>
              <w:t>FIFA World Cup qualification</w:t>
            </w:r>
          </w:p>
        </w:tc>
        <w:tc>
          <w:tcPr>
            <w:tcW w:w="2549" w:type="dxa"/>
            <w:shd w:val="clear" w:color="auto" w:fill="auto"/>
            <w:vAlign w:val="center"/>
          </w:tcPr>
          <w:p>
            <w:pPr>
              <w:rPr>
                <w:rFonts w:eastAsia="Arial"/>
                <w:iCs/>
                <w:color w:val="222222"/>
                <w:shd w:val="clear" w:color="auto" w:fill="FFFFFF"/>
                <w:lang w:val="nl-NL"/>
              </w:rPr>
            </w:pPr>
            <w:r>
              <w:rPr>
                <w:rFonts w:eastAsia="Arial"/>
                <w:iCs/>
                <w:color w:val="222222"/>
                <w:shd w:val="clear" w:color="auto" w:fill="FFFFFF"/>
                <w:lang w:val="nl-NL"/>
              </w:rPr>
              <w:t>FIFA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4.</w:t>
            </w:r>
          </w:p>
        </w:tc>
        <w:tc>
          <w:tcPr>
            <w:tcW w:w="3931" w:type="dxa"/>
            <w:shd w:val="clear" w:color="auto" w:fill="auto"/>
            <w:vAlign w:val="center"/>
          </w:tcPr>
          <w:p>
            <w:pPr>
              <w:rPr>
                <w:rFonts w:eastAsia="Arial"/>
                <w:bCs/>
                <w:color w:val="222222"/>
                <w:shd w:val="clear" w:color="auto" w:fill="FFFFFF"/>
                <w:lang w:val="nl-NL"/>
              </w:rPr>
            </w:pPr>
            <w:r>
              <w:rPr>
                <w:rFonts w:eastAsia="Arial"/>
                <w:bCs/>
                <w:color w:val="222222"/>
                <w:shd w:val="clear" w:color="auto" w:fill="FFFFFF"/>
                <w:lang w:val="nl-NL"/>
              </w:rPr>
              <w:t>Vòng loại giải bóng đá nữ vô địch thế giới</w:t>
            </w:r>
          </w:p>
        </w:tc>
        <w:tc>
          <w:tcPr>
            <w:tcW w:w="2829" w:type="dxa"/>
            <w:shd w:val="clear" w:color="auto" w:fill="auto"/>
            <w:vAlign w:val="center"/>
          </w:tcPr>
          <w:p>
            <w:pPr>
              <w:rPr>
                <w:rFonts w:eastAsia="Arial"/>
                <w:bCs/>
                <w:iCs/>
                <w:color w:val="222222"/>
                <w:shd w:val="clear" w:color="auto" w:fill="FFFFFF"/>
              </w:rPr>
            </w:pPr>
            <w:r>
              <w:rPr>
                <w:rFonts w:eastAsia="Arial"/>
                <w:iCs/>
                <w:color w:val="222222"/>
                <w:shd w:val="clear" w:color="auto" w:fill="FFFFFF"/>
              </w:rPr>
              <w:t xml:space="preserve">FIFA Women's World Cup </w:t>
            </w:r>
            <w:r>
              <w:rPr>
                <w:rFonts w:eastAsia="Arial"/>
                <w:bCs/>
                <w:iCs/>
                <w:color w:val="222222"/>
                <w:shd w:val="clear" w:color="auto" w:fill="FFFFFF"/>
              </w:rPr>
              <w:t>qualification</w:t>
            </w:r>
          </w:p>
        </w:tc>
        <w:tc>
          <w:tcPr>
            <w:tcW w:w="2549" w:type="dxa"/>
            <w:shd w:val="clear" w:color="auto" w:fill="auto"/>
            <w:vAlign w:val="center"/>
          </w:tcPr>
          <w:p>
            <w:pPr>
              <w:rPr>
                <w:rFonts w:eastAsia="Arial"/>
                <w:iCs/>
                <w:color w:val="222222"/>
                <w:shd w:val="clear" w:color="auto" w:fill="FFFFFF"/>
                <w:lang w:val="nl-NL"/>
              </w:rPr>
            </w:pPr>
            <w:r>
              <w:rPr>
                <w:rFonts w:eastAsia="Arial"/>
                <w:iCs/>
                <w:color w:val="222222"/>
                <w:shd w:val="clear" w:color="auto" w:fill="FFFFFF"/>
                <w:lang w:val="nl-NL"/>
              </w:rPr>
              <w:t>FIFA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5.</w:t>
            </w:r>
          </w:p>
        </w:tc>
        <w:tc>
          <w:tcPr>
            <w:tcW w:w="3931" w:type="dxa"/>
            <w:shd w:val="clear" w:color="auto" w:fill="auto"/>
            <w:vAlign w:val="center"/>
          </w:tcPr>
          <w:p>
            <w:pPr>
              <w:rPr>
                <w:rFonts w:eastAsia="Arial"/>
                <w:lang w:val="nl-NL"/>
              </w:rPr>
            </w:pPr>
            <w:r>
              <w:rPr>
                <w:rFonts w:eastAsia="Arial"/>
                <w:bCs/>
                <w:color w:val="222222"/>
                <w:shd w:val="clear" w:color="auto" w:fill="FFFFFF"/>
                <w:lang w:val="nl-NL"/>
              </w:rPr>
              <w:t>Giải bóng đá Cúp Liên đoàn các châu lục</w:t>
            </w:r>
            <w:r>
              <w:rPr>
                <w:rFonts w:eastAsia="Arial"/>
                <w:color w:val="222222"/>
                <w:shd w:val="clear" w:color="auto" w:fill="FFFFFF"/>
                <w:lang w:val="nl-NL"/>
              </w:rPr>
              <w:t> </w:t>
            </w:r>
          </w:p>
        </w:tc>
        <w:tc>
          <w:tcPr>
            <w:tcW w:w="2829" w:type="dxa"/>
            <w:shd w:val="clear" w:color="auto" w:fill="auto"/>
            <w:vAlign w:val="center"/>
          </w:tcPr>
          <w:p>
            <w:pPr>
              <w:rPr>
                <w:rFonts w:eastAsia="Arial"/>
                <w:lang w:val="nl-NL"/>
              </w:rPr>
            </w:pPr>
            <w:r>
              <w:rPr>
                <w:rFonts w:eastAsia="Arial"/>
                <w:bCs/>
                <w:iCs/>
                <w:color w:val="222222"/>
                <w:shd w:val="clear" w:color="auto" w:fill="FFFFFF"/>
              </w:rPr>
              <w:t>FIFA Confederations Cup</w:t>
            </w:r>
          </w:p>
        </w:tc>
        <w:tc>
          <w:tcPr>
            <w:tcW w:w="2549" w:type="dxa"/>
            <w:shd w:val="clear" w:color="auto" w:fill="auto"/>
            <w:vAlign w:val="center"/>
          </w:tcPr>
          <w:p>
            <w:pPr>
              <w:rPr>
                <w:rFonts w:eastAsia="Arial"/>
                <w:iCs/>
                <w:color w:val="222222"/>
                <w:shd w:val="clear" w:color="auto" w:fill="FFFFFF"/>
                <w:lang w:val="nl-NL"/>
              </w:rPr>
            </w:pPr>
            <w:r>
              <w:rPr>
                <w:rFonts w:eastAsia="Arial"/>
                <w:iCs/>
                <w:color w:val="222222"/>
                <w:shd w:val="clear" w:color="auto" w:fill="FFFFFF"/>
                <w:lang w:val="nl-NL"/>
              </w:rPr>
              <w:t>FIFA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6.</w:t>
            </w:r>
          </w:p>
        </w:tc>
        <w:tc>
          <w:tcPr>
            <w:tcW w:w="3931" w:type="dxa"/>
            <w:shd w:val="clear" w:color="auto" w:fill="auto"/>
            <w:vAlign w:val="center"/>
          </w:tcPr>
          <w:p>
            <w:pPr>
              <w:rPr>
                <w:rFonts w:eastAsia="Arial"/>
                <w:lang w:val="nl-NL"/>
              </w:rPr>
            </w:pPr>
            <w:r>
              <w:rPr>
                <w:rFonts w:eastAsia="Arial"/>
                <w:bCs/>
                <w:color w:val="222222"/>
                <w:shd w:val="clear" w:color="auto" w:fill="FFFFFF"/>
                <w:lang w:val="nl-NL"/>
              </w:rPr>
              <w:t>Giải bóng đá vô địch U-20 thế giới</w:t>
            </w:r>
          </w:p>
        </w:tc>
        <w:tc>
          <w:tcPr>
            <w:tcW w:w="2829" w:type="dxa"/>
            <w:shd w:val="clear" w:color="auto" w:fill="auto"/>
            <w:vAlign w:val="center"/>
          </w:tcPr>
          <w:p>
            <w:pPr>
              <w:rPr>
                <w:rFonts w:eastAsia="Arial"/>
                <w:iCs/>
                <w:color w:val="222222"/>
                <w:shd w:val="clear" w:color="auto" w:fill="FFFFFF"/>
              </w:rPr>
            </w:pPr>
            <w:r>
              <w:rPr>
                <w:rFonts w:eastAsia="Arial"/>
                <w:iCs/>
                <w:color w:val="222222"/>
                <w:shd w:val="clear" w:color="auto" w:fill="FFFFFF"/>
              </w:rPr>
              <w:t>FIFA U-20 World Cup</w:t>
            </w:r>
          </w:p>
        </w:tc>
        <w:tc>
          <w:tcPr>
            <w:tcW w:w="2549" w:type="dxa"/>
            <w:shd w:val="clear" w:color="auto" w:fill="auto"/>
            <w:vAlign w:val="center"/>
          </w:tcPr>
          <w:p>
            <w:pPr>
              <w:rPr>
                <w:rFonts w:eastAsia="Arial"/>
                <w:iCs/>
                <w:color w:val="222222"/>
                <w:shd w:val="clear" w:color="auto" w:fill="FFFFFF"/>
              </w:rPr>
            </w:pPr>
            <w:r>
              <w:rPr>
                <w:rFonts w:eastAsia="Arial"/>
                <w:iCs/>
                <w:color w:val="222222"/>
                <w:shd w:val="clear" w:color="auto" w:fill="FFFFFF"/>
                <w:lang w:val="nl-NL"/>
              </w:rPr>
              <w:t>FIFA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7.</w:t>
            </w:r>
          </w:p>
        </w:tc>
        <w:tc>
          <w:tcPr>
            <w:tcW w:w="3931" w:type="dxa"/>
            <w:shd w:val="clear" w:color="auto" w:fill="auto"/>
            <w:vAlign w:val="center"/>
          </w:tcPr>
          <w:p>
            <w:pPr>
              <w:rPr>
                <w:rFonts w:eastAsia="Arial"/>
                <w:lang w:val="nl-NL"/>
              </w:rPr>
            </w:pPr>
            <w:r>
              <w:rPr>
                <w:rFonts w:eastAsia="Arial"/>
                <w:bCs/>
                <w:color w:val="222222"/>
                <w:shd w:val="clear" w:color="auto" w:fill="FFFFFF"/>
                <w:lang w:val="nl-NL"/>
              </w:rPr>
              <w:t>Giải bóng đá nữ vô địch U-20 thế giới</w:t>
            </w:r>
          </w:p>
        </w:tc>
        <w:tc>
          <w:tcPr>
            <w:tcW w:w="2829" w:type="dxa"/>
            <w:shd w:val="clear" w:color="auto" w:fill="auto"/>
            <w:vAlign w:val="center"/>
          </w:tcPr>
          <w:p>
            <w:pPr>
              <w:rPr>
                <w:rFonts w:eastAsia="Arial"/>
                <w:lang w:val="nl-NL"/>
              </w:rPr>
            </w:pPr>
            <w:r>
              <w:rPr>
                <w:rFonts w:eastAsia="Arial"/>
                <w:bCs/>
                <w:iCs/>
                <w:color w:val="222222"/>
                <w:shd w:val="clear" w:color="auto" w:fill="FFFFFF"/>
              </w:rPr>
              <w:t>FIFA U-20 Women's World Cup</w:t>
            </w:r>
          </w:p>
        </w:tc>
        <w:tc>
          <w:tcPr>
            <w:tcW w:w="2549" w:type="dxa"/>
            <w:shd w:val="clear" w:color="auto" w:fill="auto"/>
            <w:vAlign w:val="center"/>
          </w:tcPr>
          <w:p>
            <w:pPr>
              <w:rPr>
                <w:rFonts w:eastAsia="Arial"/>
                <w:iCs/>
                <w:color w:val="222222"/>
                <w:shd w:val="clear" w:color="auto" w:fill="FFFFFF"/>
                <w:lang w:val="nl-NL"/>
              </w:rPr>
            </w:pPr>
            <w:r>
              <w:rPr>
                <w:rFonts w:eastAsia="Arial"/>
                <w:iCs/>
                <w:color w:val="222222"/>
                <w:shd w:val="clear" w:color="auto" w:fill="FFFFFF"/>
                <w:lang w:val="nl-NL"/>
              </w:rPr>
              <w:t>FIFA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8.</w:t>
            </w:r>
          </w:p>
        </w:tc>
        <w:tc>
          <w:tcPr>
            <w:tcW w:w="3931" w:type="dxa"/>
            <w:shd w:val="clear" w:color="auto" w:fill="auto"/>
            <w:vAlign w:val="center"/>
          </w:tcPr>
          <w:p>
            <w:pPr>
              <w:rPr>
                <w:rFonts w:eastAsia="Arial"/>
                <w:lang w:val="nl-NL"/>
              </w:rPr>
            </w:pPr>
            <w:r>
              <w:rPr>
                <w:rFonts w:eastAsia="Arial"/>
                <w:bCs/>
                <w:color w:val="222222"/>
                <w:shd w:val="clear" w:color="auto" w:fill="FFFFFF"/>
                <w:lang w:val="nl-NL"/>
              </w:rPr>
              <w:t>Giải bóng đá vô địch các câu lạc bộ thế giới</w:t>
            </w:r>
          </w:p>
        </w:tc>
        <w:tc>
          <w:tcPr>
            <w:tcW w:w="2829" w:type="dxa"/>
            <w:shd w:val="clear" w:color="auto" w:fill="auto"/>
            <w:vAlign w:val="center"/>
          </w:tcPr>
          <w:p>
            <w:pPr>
              <w:rPr>
                <w:rFonts w:eastAsia="Arial"/>
                <w:lang w:val="nl-NL"/>
              </w:rPr>
            </w:pPr>
            <w:r>
              <w:rPr>
                <w:rFonts w:eastAsia="Arial"/>
                <w:iCs/>
                <w:color w:val="222222"/>
                <w:shd w:val="clear" w:color="auto" w:fill="FFFFFF"/>
              </w:rPr>
              <w:t>FIFA Club World Cup</w:t>
            </w:r>
          </w:p>
        </w:tc>
        <w:tc>
          <w:tcPr>
            <w:tcW w:w="2549" w:type="dxa"/>
            <w:shd w:val="clear" w:color="auto" w:fill="auto"/>
            <w:vAlign w:val="center"/>
          </w:tcPr>
          <w:p>
            <w:pPr>
              <w:rPr>
                <w:rFonts w:eastAsia="Arial"/>
                <w:lang w:val="nl-NL"/>
              </w:rPr>
            </w:pPr>
            <w:r>
              <w:rPr>
                <w:rFonts w:eastAsia="Arial"/>
                <w:iCs/>
                <w:color w:val="222222"/>
                <w:shd w:val="clear" w:color="auto" w:fill="FFFFFF"/>
                <w:lang w:val="nl-NL"/>
              </w:rPr>
              <w:t>FIFA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9.</w:t>
            </w:r>
          </w:p>
        </w:tc>
        <w:tc>
          <w:tcPr>
            <w:tcW w:w="3931" w:type="dxa"/>
            <w:shd w:val="clear" w:color="auto" w:fill="auto"/>
            <w:vAlign w:val="center"/>
          </w:tcPr>
          <w:p>
            <w:pPr>
              <w:keepNext/>
              <w:outlineLvl w:val="2"/>
              <w:rPr>
                <w:rFonts w:eastAsia="Arial"/>
                <w:lang w:val="nl-NL"/>
              </w:rPr>
            </w:pPr>
            <w:r>
              <w:rPr>
                <w:rFonts w:eastAsia="Arial"/>
                <w:bCs/>
                <w:color w:val="222222"/>
                <w:shd w:val="clear" w:color="auto" w:fill="FFFFFF"/>
                <w:lang w:val="nl-NL"/>
              </w:rPr>
              <w:t>Giải bóng đá vô địch Châu Âu</w:t>
            </w:r>
          </w:p>
        </w:tc>
        <w:tc>
          <w:tcPr>
            <w:tcW w:w="2829" w:type="dxa"/>
            <w:shd w:val="clear" w:color="auto" w:fill="auto"/>
            <w:vAlign w:val="center"/>
          </w:tcPr>
          <w:p>
            <w:pPr>
              <w:keepNext/>
              <w:outlineLvl w:val="2"/>
              <w:rPr>
                <w:rFonts w:eastAsia="Arial"/>
                <w:lang w:val="nl-NL"/>
              </w:rPr>
            </w:pPr>
            <w:r>
              <w:rPr>
                <w:rFonts w:eastAsia="Arial"/>
                <w:bCs/>
                <w:color w:val="222222"/>
                <w:shd w:val="clear" w:color="auto" w:fill="FFFFFF"/>
              </w:rPr>
              <w:t>UEFA EURO</w:t>
            </w:r>
          </w:p>
        </w:tc>
        <w:tc>
          <w:tcPr>
            <w:tcW w:w="2549" w:type="dxa"/>
            <w:shd w:val="clear" w:color="auto" w:fill="auto"/>
            <w:vAlign w:val="center"/>
          </w:tcPr>
          <w:p>
            <w:pPr>
              <w:keepNext/>
              <w:jc w:val="both"/>
              <w:outlineLvl w:val="2"/>
              <w:rPr>
                <w:rFonts w:eastAsia="Arial"/>
                <w:bCs/>
                <w:color w:val="222222"/>
                <w:shd w:val="clear" w:color="auto" w:fill="FFFFFF"/>
                <w:lang w:val="nl-NL"/>
              </w:rPr>
            </w:pPr>
            <w:r>
              <w:rPr>
                <w:rFonts w:eastAsia="Arial"/>
                <w:lang w:val="nl-NL"/>
              </w:rPr>
              <w:t>Liên đoàn bóng đá Châu Âu (UEFA)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10.</w:t>
            </w:r>
          </w:p>
        </w:tc>
        <w:tc>
          <w:tcPr>
            <w:tcW w:w="3931" w:type="dxa"/>
            <w:shd w:val="clear" w:color="auto" w:fill="auto"/>
            <w:vAlign w:val="center"/>
          </w:tcPr>
          <w:p>
            <w:pPr>
              <w:keepNext/>
              <w:outlineLvl w:val="2"/>
              <w:rPr>
                <w:rFonts w:eastAsia="Arial"/>
                <w:color w:val="222222"/>
                <w:shd w:val="clear" w:color="auto" w:fill="FFFFFF"/>
                <w:lang w:val="nl-NL"/>
              </w:rPr>
            </w:pPr>
            <w:r>
              <w:rPr>
                <w:rFonts w:eastAsia="Arial"/>
                <w:color w:val="222222"/>
                <w:shd w:val="clear" w:color="auto" w:fill="FFFFFF"/>
                <w:lang w:val="nl-NL"/>
              </w:rPr>
              <w:t xml:space="preserve">Vòng loại </w:t>
            </w:r>
            <w:r>
              <w:rPr>
                <w:rFonts w:eastAsia="Arial"/>
                <w:bCs/>
                <w:color w:val="222222"/>
                <w:shd w:val="clear" w:color="auto" w:fill="FFFFFF"/>
                <w:lang w:val="nl-NL"/>
              </w:rPr>
              <w:t>giải bóng đá vô địch Châu Âu</w:t>
            </w:r>
          </w:p>
        </w:tc>
        <w:tc>
          <w:tcPr>
            <w:tcW w:w="2829" w:type="dxa"/>
            <w:shd w:val="clear" w:color="auto" w:fill="auto"/>
            <w:vAlign w:val="center"/>
          </w:tcPr>
          <w:p>
            <w:pPr>
              <w:keepNext/>
              <w:outlineLvl w:val="2"/>
              <w:rPr>
                <w:rFonts w:eastAsia="Arial"/>
                <w:bCs/>
                <w:color w:val="222222"/>
                <w:shd w:val="clear" w:color="auto" w:fill="FFFFFF"/>
              </w:rPr>
            </w:pPr>
            <w:r>
              <w:rPr>
                <w:rFonts w:eastAsia="Arial"/>
                <w:bCs/>
                <w:color w:val="222222"/>
                <w:shd w:val="clear" w:color="auto" w:fill="FFFFFF"/>
              </w:rPr>
              <w:t xml:space="preserve">UEFA EURO </w:t>
            </w:r>
            <w:r>
              <w:rPr>
                <w:rFonts w:eastAsia="Arial"/>
                <w:bCs/>
                <w:iCs/>
                <w:color w:val="222222"/>
                <w:shd w:val="clear" w:color="auto" w:fill="FFFFFF"/>
              </w:rPr>
              <w:t>qualification</w:t>
            </w:r>
          </w:p>
        </w:tc>
        <w:tc>
          <w:tcPr>
            <w:tcW w:w="2549" w:type="dxa"/>
            <w:shd w:val="clear" w:color="auto" w:fill="auto"/>
            <w:vAlign w:val="center"/>
          </w:tcPr>
          <w:p>
            <w:pPr>
              <w:keepNext/>
              <w:jc w:val="both"/>
              <w:outlineLvl w:val="2"/>
              <w:rPr>
                <w:rFonts w:eastAsia="Arial"/>
                <w:lang w:val="nl-NL"/>
              </w:rPr>
            </w:pPr>
            <w:r>
              <w:rPr>
                <w:rFonts w:eastAsia="Arial"/>
                <w:lang w:val="nl-NL"/>
              </w:rPr>
              <w:t>UEFA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11.</w:t>
            </w:r>
          </w:p>
        </w:tc>
        <w:tc>
          <w:tcPr>
            <w:tcW w:w="3931" w:type="dxa"/>
            <w:shd w:val="clear" w:color="auto" w:fill="auto"/>
            <w:vAlign w:val="center"/>
          </w:tcPr>
          <w:p>
            <w:pPr>
              <w:keepNext/>
              <w:outlineLvl w:val="2"/>
              <w:rPr>
                <w:rFonts w:eastAsia="Arial"/>
                <w:lang w:val="nl-NL"/>
              </w:rPr>
            </w:pPr>
            <w:r>
              <w:rPr>
                <w:rFonts w:eastAsia="Arial"/>
                <w:color w:val="222222"/>
                <w:shd w:val="clear" w:color="auto" w:fill="FFFFFF"/>
                <w:lang w:val="nl-NL"/>
              </w:rPr>
              <w:t xml:space="preserve">Giải </w:t>
            </w:r>
            <w:r>
              <w:rPr>
                <w:rFonts w:eastAsia="Arial"/>
                <w:bCs/>
                <w:color w:val="222222"/>
                <w:shd w:val="clear" w:color="auto" w:fill="FFFFFF"/>
                <w:lang w:val="nl-NL"/>
              </w:rPr>
              <w:t xml:space="preserve">bóng đá </w:t>
            </w:r>
            <w:r>
              <w:rPr>
                <w:rFonts w:eastAsia="Arial"/>
                <w:color w:val="222222"/>
                <w:shd w:val="clear" w:color="auto" w:fill="FFFFFF"/>
                <w:lang w:val="nl-NL"/>
              </w:rPr>
              <w:t>vô địch Cúp C1 Châu Âu</w:t>
            </w:r>
          </w:p>
        </w:tc>
        <w:tc>
          <w:tcPr>
            <w:tcW w:w="2829" w:type="dxa"/>
            <w:shd w:val="clear" w:color="auto" w:fill="auto"/>
            <w:vAlign w:val="center"/>
          </w:tcPr>
          <w:p>
            <w:pPr>
              <w:keepNext/>
              <w:outlineLvl w:val="2"/>
              <w:rPr>
                <w:rFonts w:eastAsia="Arial"/>
                <w:lang w:val="nl-NL"/>
              </w:rPr>
            </w:pPr>
            <w:r>
              <w:rPr>
                <w:rFonts w:eastAsia="Arial"/>
                <w:bCs/>
                <w:color w:val="222222"/>
                <w:shd w:val="clear" w:color="auto" w:fill="FFFFFF"/>
              </w:rPr>
              <w:t>UEFA Champions League</w:t>
            </w:r>
          </w:p>
        </w:tc>
        <w:tc>
          <w:tcPr>
            <w:tcW w:w="2549" w:type="dxa"/>
            <w:shd w:val="clear" w:color="auto" w:fill="auto"/>
            <w:vAlign w:val="center"/>
          </w:tcPr>
          <w:p>
            <w:pPr>
              <w:keepNext/>
              <w:jc w:val="both"/>
              <w:outlineLvl w:val="2"/>
              <w:rPr>
                <w:rFonts w:eastAsia="Arial"/>
                <w:lang w:val="nl-NL"/>
              </w:rPr>
            </w:pPr>
            <w:r>
              <w:rPr>
                <w:rFonts w:eastAsia="Arial"/>
                <w:lang w:val="nl-NL"/>
              </w:rPr>
              <w:t>UEFA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keepNext/>
              <w:jc w:val="right"/>
              <w:outlineLvl w:val="2"/>
              <w:rPr>
                <w:rFonts w:eastAsia="Arial"/>
                <w:lang w:val="nl-NL"/>
              </w:rPr>
            </w:pPr>
            <w:r>
              <w:rPr>
                <w:rFonts w:eastAsia="Arial"/>
                <w:lang w:val="nl-NL"/>
              </w:rPr>
              <w:t>12.</w:t>
            </w:r>
          </w:p>
        </w:tc>
        <w:tc>
          <w:tcPr>
            <w:tcW w:w="3931" w:type="dxa"/>
            <w:shd w:val="clear" w:color="auto" w:fill="auto"/>
            <w:vAlign w:val="center"/>
          </w:tcPr>
          <w:p>
            <w:pPr>
              <w:keepNext/>
              <w:outlineLvl w:val="2"/>
              <w:rPr>
                <w:rFonts w:eastAsia="Arial"/>
                <w:lang w:val="nl-NL"/>
              </w:rPr>
            </w:pPr>
            <w:r>
              <w:rPr>
                <w:rFonts w:eastAsia="Arial"/>
                <w:color w:val="222222"/>
                <w:shd w:val="clear" w:color="auto" w:fill="FFFFFF"/>
                <w:lang w:val="nl-NL"/>
              </w:rPr>
              <w:t xml:space="preserve">Giải </w:t>
            </w:r>
            <w:r>
              <w:rPr>
                <w:rFonts w:eastAsia="Arial"/>
                <w:bCs/>
                <w:color w:val="222222"/>
                <w:shd w:val="clear" w:color="auto" w:fill="FFFFFF"/>
                <w:lang w:val="nl-NL"/>
              </w:rPr>
              <w:t xml:space="preserve">bóng đá </w:t>
            </w:r>
            <w:r>
              <w:rPr>
                <w:rFonts w:eastAsia="Arial"/>
                <w:color w:val="222222"/>
                <w:shd w:val="clear" w:color="auto" w:fill="FFFFFF"/>
                <w:lang w:val="nl-NL"/>
              </w:rPr>
              <w:t>vô địch Cúp C2 Châu Âu</w:t>
            </w:r>
          </w:p>
        </w:tc>
        <w:tc>
          <w:tcPr>
            <w:tcW w:w="2829" w:type="dxa"/>
            <w:shd w:val="clear" w:color="auto" w:fill="auto"/>
            <w:vAlign w:val="center"/>
          </w:tcPr>
          <w:p>
            <w:pPr>
              <w:keepNext/>
              <w:outlineLvl w:val="2"/>
              <w:rPr>
                <w:rFonts w:eastAsia="Arial"/>
                <w:lang w:val="nl-NL"/>
              </w:rPr>
            </w:pPr>
            <w:r>
              <w:rPr>
                <w:rFonts w:eastAsia="Arial"/>
                <w:bCs/>
                <w:color w:val="222222"/>
                <w:shd w:val="clear" w:color="auto" w:fill="FFFFFF"/>
              </w:rPr>
              <w:t>UEFA Europa League</w:t>
            </w:r>
          </w:p>
        </w:tc>
        <w:tc>
          <w:tcPr>
            <w:tcW w:w="2549" w:type="dxa"/>
            <w:shd w:val="clear" w:color="auto" w:fill="auto"/>
            <w:vAlign w:val="center"/>
          </w:tcPr>
          <w:p>
            <w:pPr>
              <w:keepNext/>
              <w:jc w:val="both"/>
              <w:outlineLvl w:val="2"/>
              <w:rPr>
                <w:rFonts w:eastAsia="Arial"/>
                <w:lang w:val="nl-NL"/>
              </w:rPr>
            </w:pPr>
            <w:r>
              <w:rPr>
                <w:rFonts w:eastAsia="Arial"/>
                <w:lang w:val="nl-NL"/>
              </w:rPr>
              <w:t>UEFA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13.</w:t>
            </w:r>
          </w:p>
        </w:tc>
        <w:tc>
          <w:tcPr>
            <w:tcW w:w="3931" w:type="dxa"/>
            <w:shd w:val="clear" w:color="auto" w:fill="auto"/>
            <w:vAlign w:val="center"/>
          </w:tcPr>
          <w:p>
            <w:pPr>
              <w:rPr>
                <w:rFonts w:eastAsia="Arial"/>
                <w:lang w:val="nl-NL"/>
              </w:rPr>
            </w:pPr>
            <w:r>
              <w:rPr>
                <w:rFonts w:eastAsia="Arial"/>
                <w:lang w:val="nl-NL"/>
              </w:rPr>
              <w:t>Giải bóng đá ngoại hạng Anh</w:t>
            </w:r>
          </w:p>
        </w:tc>
        <w:tc>
          <w:tcPr>
            <w:tcW w:w="2829" w:type="dxa"/>
            <w:shd w:val="clear" w:color="auto" w:fill="auto"/>
            <w:vAlign w:val="center"/>
          </w:tcPr>
          <w:p>
            <w:pPr>
              <w:rPr>
                <w:rFonts w:eastAsia="Arial"/>
                <w:lang w:val="nl-NL"/>
              </w:rPr>
            </w:pPr>
            <w:r>
              <w:rPr>
                <w:rFonts w:eastAsia="Arial"/>
                <w:lang w:val="nl-NL"/>
              </w:rPr>
              <w:t>Premier League</w:t>
            </w:r>
          </w:p>
        </w:tc>
        <w:tc>
          <w:tcPr>
            <w:tcW w:w="2549" w:type="dxa"/>
            <w:shd w:val="clear" w:color="auto" w:fill="auto"/>
            <w:vAlign w:val="center"/>
          </w:tcPr>
          <w:p>
            <w:pPr>
              <w:jc w:val="both"/>
              <w:rPr>
                <w:rFonts w:eastAsia="Arial"/>
                <w:lang w:val="nl-NL"/>
              </w:rPr>
            </w:pPr>
            <w:r>
              <w:rPr>
                <w:rFonts w:eastAsia="Arial"/>
                <w:lang w:val="nl-NL"/>
              </w:rPr>
              <w:t>Liên đoàn bóng đá 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14.</w:t>
            </w:r>
          </w:p>
        </w:tc>
        <w:tc>
          <w:tcPr>
            <w:tcW w:w="3931" w:type="dxa"/>
            <w:shd w:val="clear" w:color="auto" w:fill="auto"/>
            <w:vAlign w:val="center"/>
          </w:tcPr>
          <w:p>
            <w:pPr>
              <w:rPr>
                <w:rFonts w:eastAsia="Arial"/>
                <w:lang w:val="nl-NL"/>
              </w:rPr>
            </w:pPr>
            <w:r>
              <w:rPr>
                <w:rFonts w:eastAsia="Arial"/>
                <w:lang w:val="nl-NL"/>
              </w:rPr>
              <w:t>Giải vô địch quốc gia Tây Ban Nha</w:t>
            </w:r>
          </w:p>
        </w:tc>
        <w:tc>
          <w:tcPr>
            <w:tcW w:w="2829" w:type="dxa"/>
            <w:shd w:val="clear" w:color="auto" w:fill="auto"/>
            <w:vAlign w:val="center"/>
          </w:tcPr>
          <w:p>
            <w:pPr>
              <w:rPr>
                <w:rFonts w:eastAsia="Arial"/>
                <w:lang w:val="nl-NL"/>
              </w:rPr>
            </w:pPr>
            <w:r>
              <w:rPr>
                <w:rFonts w:eastAsia="Arial"/>
                <w:lang w:val="nl-NL"/>
              </w:rPr>
              <w:t>La Liga</w:t>
            </w:r>
          </w:p>
        </w:tc>
        <w:tc>
          <w:tcPr>
            <w:tcW w:w="2549" w:type="dxa"/>
            <w:shd w:val="clear" w:color="auto" w:fill="auto"/>
            <w:vAlign w:val="center"/>
          </w:tcPr>
          <w:p>
            <w:pPr>
              <w:jc w:val="both"/>
              <w:rPr>
                <w:rFonts w:eastAsia="Arial"/>
                <w:lang w:val="nl-NL"/>
              </w:rPr>
            </w:pPr>
            <w:r>
              <w:rPr>
                <w:rFonts w:eastAsia="Arial"/>
                <w:lang w:val="nl-NL"/>
              </w:rPr>
              <w:t>Liên đoàn bóng đá Tây Ban 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15.</w:t>
            </w:r>
          </w:p>
        </w:tc>
        <w:tc>
          <w:tcPr>
            <w:tcW w:w="3931" w:type="dxa"/>
            <w:shd w:val="clear" w:color="auto" w:fill="auto"/>
            <w:vAlign w:val="center"/>
          </w:tcPr>
          <w:p>
            <w:pPr>
              <w:rPr>
                <w:rFonts w:eastAsia="Arial"/>
                <w:lang w:val="nl-NL"/>
              </w:rPr>
            </w:pPr>
            <w:r>
              <w:rPr>
                <w:rFonts w:eastAsia="Arial"/>
                <w:lang w:val="nl-NL"/>
              </w:rPr>
              <w:t>Giải vô địch quốc gia Đức</w:t>
            </w:r>
          </w:p>
        </w:tc>
        <w:tc>
          <w:tcPr>
            <w:tcW w:w="2829" w:type="dxa"/>
            <w:shd w:val="clear" w:color="auto" w:fill="auto"/>
            <w:vAlign w:val="center"/>
          </w:tcPr>
          <w:p>
            <w:pPr>
              <w:rPr>
                <w:rFonts w:eastAsia="Arial"/>
                <w:lang w:val="nl-NL"/>
              </w:rPr>
            </w:pPr>
            <w:r>
              <w:rPr>
                <w:rFonts w:eastAsia="Arial"/>
                <w:lang w:val="nl-NL"/>
              </w:rPr>
              <w:t>Bundesliga</w:t>
            </w:r>
          </w:p>
        </w:tc>
        <w:tc>
          <w:tcPr>
            <w:tcW w:w="2549" w:type="dxa"/>
            <w:shd w:val="clear" w:color="auto" w:fill="auto"/>
            <w:vAlign w:val="center"/>
          </w:tcPr>
          <w:p>
            <w:pPr>
              <w:jc w:val="both"/>
              <w:rPr>
                <w:rFonts w:eastAsia="Arial"/>
                <w:lang w:val="nl-NL"/>
              </w:rPr>
            </w:pPr>
            <w:r>
              <w:rPr>
                <w:rFonts w:eastAsia="Arial"/>
                <w:lang w:val="nl-NL"/>
              </w:rPr>
              <w:t>Liên đoàn bóng đá Đức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16.</w:t>
            </w:r>
          </w:p>
        </w:tc>
        <w:tc>
          <w:tcPr>
            <w:tcW w:w="3931" w:type="dxa"/>
            <w:shd w:val="clear" w:color="auto" w:fill="auto"/>
            <w:vAlign w:val="center"/>
          </w:tcPr>
          <w:p>
            <w:pPr>
              <w:rPr>
                <w:rFonts w:eastAsia="Arial"/>
                <w:lang w:val="nl-NL"/>
              </w:rPr>
            </w:pPr>
            <w:r>
              <w:rPr>
                <w:rFonts w:eastAsia="Arial"/>
                <w:lang w:val="nl-NL"/>
              </w:rPr>
              <w:t>Giải vô địch quốc gia Italia</w:t>
            </w:r>
          </w:p>
        </w:tc>
        <w:tc>
          <w:tcPr>
            <w:tcW w:w="2829" w:type="dxa"/>
            <w:shd w:val="clear" w:color="auto" w:fill="auto"/>
            <w:vAlign w:val="center"/>
          </w:tcPr>
          <w:p>
            <w:pPr>
              <w:rPr>
                <w:rFonts w:eastAsia="Arial"/>
                <w:lang w:val="nl-NL"/>
              </w:rPr>
            </w:pPr>
            <w:r>
              <w:rPr>
                <w:rFonts w:eastAsia="Arial"/>
                <w:lang w:val="nl-NL"/>
              </w:rPr>
              <w:t>Serie A</w:t>
            </w:r>
          </w:p>
        </w:tc>
        <w:tc>
          <w:tcPr>
            <w:tcW w:w="2549" w:type="dxa"/>
            <w:shd w:val="clear" w:color="auto" w:fill="auto"/>
            <w:vAlign w:val="center"/>
          </w:tcPr>
          <w:p>
            <w:pPr>
              <w:jc w:val="both"/>
              <w:rPr>
                <w:rFonts w:eastAsia="Arial"/>
                <w:lang w:val="nl-NL"/>
              </w:rPr>
            </w:pPr>
            <w:r>
              <w:rPr>
                <w:rFonts w:eastAsia="Arial"/>
                <w:lang w:val="nl-NL"/>
              </w:rPr>
              <w:t>Liên đoàn bóng đá Italia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17.</w:t>
            </w:r>
          </w:p>
        </w:tc>
        <w:tc>
          <w:tcPr>
            <w:tcW w:w="3931" w:type="dxa"/>
            <w:shd w:val="clear" w:color="auto" w:fill="auto"/>
            <w:vAlign w:val="center"/>
          </w:tcPr>
          <w:p>
            <w:pPr>
              <w:rPr>
                <w:rFonts w:eastAsia="Arial"/>
                <w:lang w:val="nl-NL"/>
              </w:rPr>
            </w:pPr>
            <w:r>
              <w:rPr>
                <w:rFonts w:eastAsia="Arial"/>
                <w:lang w:val="nl-NL"/>
              </w:rPr>
              <w:t>Giải vô địch quốc gia Pháp</w:t>
            </w:r>
          </w:p>
        </w:tc>
        <w:tc>
          <w:tcPr>
            <w:tcW w:w="2829" w:type="dxa"/>
            <w:shd w:val="clear" w:color="auto" w:fill="auto"/>
            <w:vAlign w:val="center"/>
          </w:tcPr>
          <w:p>
            <w:pPr>
              <w:rPr>
                <w:rFonts w:eastAsia="Arial"/>
                <w:lang w:val="nl-NL"/>
              </w:rPr>
            </w:pPr>
            <w:r>
              <w:rPr>
                <w:rFonts w:eastAsia="Arial"/>
                <w:lang w:val="nl-NL"/>
              </w:rPr>
              <w:t>Ligue 1</w:t>
            </w:r>
          </w:p>
        </w:tc>
        <w:tc>
          <w:tcPr>
            <w:tcW w:w="2549" w:type="dxa"/>
            <w:shd w:val="clear" w:color="auto" w:fill="auto"/>
            <w:vAlign w:val="center"/>
          </w:tcPr>
          <w:p>
            <w:pPr>
              <w:jc w:val="both"/>
              <w:rPr>
                <w:rFonts w:eastAsia="Arial"/>
                <w:lang w:val="nl-NL"/>
              </w:rPr>
            </w:pPr>
            <w:r>
              <w:rPr>
                <w:rFonts w:eastAsia="Arial"/>
                <w:lang w:val="nl-NL"/>
              </w:rPr>
              <w:t>Liên đoàn bóng đá Pháp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18.</w:t>
            </w:r>
          </w:p>
        </w:tc>
        <w:tc>
          <w:tcPr>
            <w:tcW w:w="3931" w:type="dxa"/>
            <w:shd w:val="clear" w:color="auto" w:fill="auto"/>
            <w:vAlign w:val="center"/>
          </w:tcPr>
          <w:p>
            <w:pPr>
              <w:rPr>
                <w:rFonts w:eastAsia="Arial"/>
                <w:color w:val="222222"/>
                <w:shd w:val="clear" w:color="auto" w:fill="FFFFFF"/>
                <w:lang w:val="nl-NL"/>
              </w:rPr>
            </w:pPr>
            <w:r>
              <w:rPr>
                <w:rFonts w:eastAsia="Arial"/>
                <w:color w:val="222222"/>
                <w:shd w:val="clear" w:color="auto" w:fill="FFFFFF"/>
                <w:lang w:val="nl-NL"/>
              </w:rPr>
              <w:t xml:space="preserve">Giải </w:t>
            </w:r>
            <w:r>
              <w:rPr>
                <w:rFonts w:eastAsia="Arial"/>
                <w:bCs/>
                <w:color w:val="222222"/>
                <w:shd w:val="clear" w:color="auto" w:fill="FFFFFF"/>
                <w:lang w:val="nl-NL"/>
              </w:rPr>
              <w:t xml:space="preserve">bóng đá </w:t>
            </w:r>
            <w:r>
              <w:rPr>
                <w:rFonts w:eastAsia="Arial"/>
                <w:lang w:val="nl-NL"/>
              </w:rPr>
              <w:t>Cúp Châu Á</w:t>
            </w:r>
          </w:p>
        </w:tc>
        <w:tc>
          <w:tcPr>
            <w:tcW w:w="2829" w:type="dxa"/>
            <w:shd w:val="clear" w:color="auto" w:fill="auto"/>
            <w:vAlign w:val="center"/>
          </w:tcPr>
          <w:p>
            <w:pPr>
              <w:rPr>
                <w:rFonts w:eastAsia="Arial"/>
                <w:lang w:val="nl-NL"/>
              </w:rPr>
            </w:pPr>
            <w:r>
              <w:rPr>
                <w:rFonts w:eastAsia="Arial"/>
                <w:lang w:val="nl-NL"/>
              </w:rPr>
              <w:t>AFC Asian Cup</w:t>
            </w:r>
          </w:p>
        </w:tc>
        <w:tc>
          <w:tcPr>
            <w:tcW w:w="2549" w:type="dxa"/>
            <w:shd w:val="clear" w:color="auto" w:fill="auto"/>
            <w:vAlign w:val="center"/>
          </w:tcPr>
          <w:p>
            <w:pPr>
              <w:jc w:val="both"/>
              <w:rPr>
                <w:rFonts w:eastAsia="Arial"/>
                <w:lang w:val="nl-NL"/>
              </w:rPr>
            </w:pPr>
            <w:r>
              <w:rPr>
                <w:rFonts w:eastAsia="Arial"/>
                <w:lang w:val="nl-NL"/>
              </w:rPr>
              <w:t>Liên đoàn bóng đá Châu Á (AFC)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19.</w:t>
            </w:r>
          </w:p>
        </w:tc>
        <w:tc>
          <w:tcPr>
            <w:tcW w:w="3931" w:type="dxa"/>
            <w:shd w:val="clear" w:color="auto" w:fill="auto"/>
            <w:vAlign w:val="center"/>
          </w:tcPr>
          <w:p>
            <w:pPr>
              <w:rPr>
                <w:rFonts w:eastAsia="Arial"/>
                <w:color w:val="222222"/>
                <w:shd w:val="clear" w:color="auto" w:fill="FFFFFF"/>
                <w:lang w:val="nl-NL"/>
              </w:rPr>
            </w:pPr>
            <w:r>
              <w:rPr>
                <w:rFonts w:eastAsia="Arial"/>
                <w:color w:val="222222"/>
                <w:shd w:val="clear" w:color="auto" w:fill="FFFFFF"/>
                <w:lang w:val="nl-NL"/>
              </w:rPr>
              <w:t xml:space="preserve">Vòng loại giải </w:t>
            </w:r>
            <w:r>
              <w:rPr>
                <w:rFonts w:eastAsia="Arial"/>
                <w:bCs/>
                <w:color w:val="222222"/>
                <w:shd w:val="clear" w:color="auto" w:fill="FFFFFF"/>
                <w:lang w:val="nl-NL"/>
              </w:rPr>
              <w:t xml:space="preserve">bóng đá </w:t>
            </w:r>
            <w:r>
              <w:rPr>
                <w:rFonts w:eastAsia="Arial"/>
                <w:lang w:val="nl-NL"/>
              </w:rPr>
              <w:t>Cúp Châu Á</w:t>
            </w:r>
          </w:p>
        </w:tc>
        <w:tc>
          <w:tcPr>
            <w:tcW w:w="2829" w:type="dxa"/>
            <w:shd w:val="clear" w:color="auto" w:fill="auto"/>
            <w:vAlign w:val="center"/>
          </w:tcPr>
          <w:p>
            <w:pPr>
              <w:rPr>
                <w:rFonts w:eastAsia="Arial"/>
                <w:lang w:val="nl-NL"/>
              </w:rPr>
            </w:pPr>
            <w:r>
              <w:rPr>
                <w:rFonts w:eastAsia="Arial"/>
                <w:lang w:val="nl-NL"/>
              </w:rPr>
              <w:t xml:space="preserve">AFC Asian Cup </w:t>
            </w:r>
            <w:r>
              <w:rPr>
                <w:rFonts w:eastAsia="Arial"/>
                <w:bCs/>
                <w:iCs/>
                <w:color w:val="222222"/>
                <w:shd w:val="clear" w:color="auto" w:fill="FFFFFF"/>
              </w:rPr>
              <w:t>qualification</w:t>
            </w:r>
          </w:p>
        </w:tc>
        <w:tc>
          <w:tcPr>
            <w:tcW w:w="2549" w:type="dxa"/>
            <w:shd w:val="clear" w:color="auto" w:fill="auto"/>
            <w:vAlign w:val="center"/>
          </w:tcPr>
          <w:p>
            <w:pPr>
              <w:jc w:val="both"/>
              <w:rPr>
                <w:rFonts w:eastAsia="Arial"/>
                <w:lang w:val="nl-NL"/>
              </w:rPr>
            </w:pPr>
            <w:r>
              <w:rPr>
                <w:rFonts w:eastAsia="Arial"/>
                <w:lang w:val="nl-NL"/>
              </w:rPr>
              <w:t>AFC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20.</w:t>
            </w:r>
          </w:p>
        </w:tc>
        <w:tc>
          <w:tcPr>
            <w:tcW w:w="3931" w:type="dxa"/>
            <w:shd w:val="clear" w:color="auto" w:fill="auto"/>
            <w:vAlign w:val="center"/>
          </w:tcPr>
          <w:p>
            <w:pPr>
              <w:rPr>
                <w:rFonts w:eastAsia="Arial"/>
                <w:color w:val="222222"/>
                <w:shd w:val="clear" w:color="auto" w:fill="FFFFFF"/>
                <w:lang w:val="nl-NL"/>
              </w:rPr>
            </w:pPr>
            <w:r>
              <w:rPr>
                <w:rFonts w:eastAsia="Arial"/>
                <w:color w:val="222222"/>
                <w:shd w:val="clear" w:color="auto" w:fill="FFFFFF"/>
                <w:lang w:val="nl-NL"/>
              </w:rPr>
              <w:t xml:space="preserve">Giải </w:t>
            </w:r>
            <w:r>
              <w:rPr>
                <w:rFonts w:eastAsia="Arial"/>
                <w:bCs/>
                <w:color w:val="222222"/>
                <w:shd w:val="clear" w:color="auto" w:fill="FFFFFF"/>
                <w:lang w:val="nl-NL"/>
              </w:rPr>
              <w:t>bóng đá nữ Cúp Châu Á</w:t>
            </w:r>
          </w:p>
        </w:tc>
        <w:tc>
          <w:tcPr>
            <w:tcW w:w="2829" w:type="dxa"/>
            <w:shd w:val="clear" w:color="auto" w:fill="auto"/>
            <w:vAlign w:val="center"/>
          </w:tcPr>
          <w:p>
            <w:pPr>
              <w:rPr>
                <w:rFonts w:eastAsia="Arial"/>
                <w:lang w:val="nl-NL"/>
              </w:rPr>
            </w:pPr>
            <w:r>
              <w:rPr>
                <w:rFonts w:eastAsia="Arial"/>
                <w:bCs/>
                <w:color w:val="222222"/>
                <w:shd w:val="clear" w:color="auto" w:fill="FFFFFF"/>
              </w:rPr>
              <w:t>AFC Women's Asian Cup</w:t>
            </w:r>
          </w:p>
        </w:tc>
        <w:tc>
          <w:tcPr>
            <w:tcW w:w="2549" w:type="dxa"/>
            <w:shd w:val="clear" w:color="auto" w:fill="auto"/>
            <w:vAlign w:val="center"/>
          </w:tcPr>
          <w:p>
            <w:pPr>
              <w:jc w:val="both"/>
              <w:rPr>
                <w:rFonts w:eastAsia="Arial"/>
                <w:lang w:val="nl-NL"/>
              </w:rPr>
            </w:pPr>
            <w:r>
              <w:rPr>
                <w:rFonts w:eastAsia="Arial"/>
                <w:lang w:val="nl-NL"/>
              </w:rPr>
              <w:t>AFC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21.</w:t>
            </w:r>
          </w:p>
        </w:tc>
        <w:tc>
          <w:tcPr>
            <w:tcW w:w="3931" w:type="dxa"/>
            <w:shd w:val="clear" w:color="auto" w:fill="auto"/>
            <w:vAlign w:val="center"/>
          </w:tcPr>
          <w:p>
            <w:pPr>
              <w:rPr>
                <w:rFonts w:eastAsia="Arial"/>
                <w:color w:val="222222"/>
                <w:shd w:val="clear" w:color="auto" w:fill="FFFFFF"/>
                <w:lang w:val="nl-NL"/>
              </w:rPr>
            </w:pPr>
            <w:r>
              <w:rPr>
                <w:rFonts w:eastAsia="Arial"/>
                <w:bCs/>
                <w:color w:val="222222"/>
                <w:shd w:val="clear" w:color="auto" w:fill="FFFFFF"/>
                <w:lang w:val="nl-NL"/>
              </w:rPr>
              <w:t>Giải bóng đá vô địch U-23 Châu Á</w:t>
            </w:r>
          </w:p>
        </w:tc>
        <w:tc>
          <w:tcPr>
            <w:tcW w:w="2829" w:type="dxa"/>
            <w:shd w:val="clear" w:color="auto" w:fill="auto"/>
            <w:vAlign w:val="center"/>
          </w:tcPr>
          <w:p>
            <w:pPr>
              <w:rPr>
                <w:rFonts w:eastAsia="Arial"/>
                <w:lang w:val="nl-NL"/>
              </w:rPr>
            </w:pPr>
            <w:r>
              <w:rPr>
                <w:rFonts w:eastAsia="Arial"/>
                <w:bCs/>
                <w:iCs/>
                <w:color w:val="222222"/>
                <w:shd w:val="clear" w:color="auto" w:fill="FFFFFF"/>
              </w:rPr>
              <w:t>AFC U-23 Championship</w:t>
            </w:r>
          </w:p>
        </w:tc>
        <w:tc>
          <w:tcPr>
            <w:tcW w:w="2549" w:type="dxa"/>
            <w:shd w:val="clear" w:color="auto" w:fill="auto"/>
            <w:vAlign w:val="center"/>
          </w:tcPr>
          <w:p>
            <w:pPr>
              <w:jc w:val="both"/>
              <w:rPr>
                <w:rFonts w:eastAsia="Arial"/>
                <w:lang w:val="nl-NL"/>
              </w:rPr>
            </w:pPr>
            <w:r>
              <w:rPr>
                <w:rFonts w:eastAsia="Arial"/>
                <w:lang w:val="nl-NL"/>
              </w:rPr>
              <w:t>AFC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22.</w:t>
            </w:r>
          </w:p>
        </w:tc>
        <w:tc>
          <w:tcPr>
            <w:tcW w:w="3931" w:type="dxa"/>
            <w:shd w:val="clear" w:color="auto" w:fill="auto"/>
            <w:vAlign w:val="center"/>
          </w:tcPr>
          <w:p>
            <w:pPr>
              <w:rPr>
                <w:rFonts w:eastAsia="Arial"/>
                <w:color w:val="222222"/>
                <w:shd w:val="clear" w:color="auto" w:fill="FFFFFF"/>
                <w:lang w:val="nl-NL"/>
              </w:rPr>
            </w:pPr>
            <w:r>
              <w:rPr>
                <w:rFonts w:eastAsia="Arial"/>
                <w:bCs/>
                <w:color w:val="222222"/>
                <w:shd w:val="clear" w:color="auto" w:fill="FFFFFF"/>
                <w:lang w:val="nl-NL"/>
              </w:rPr>
              <w:t>Giải bóng đá vô địch các câu lạc bộ châu Á</w:t>
            </w:r>
          </w:p>
        </w:tc>
        <w:tc>
          <w:tcPr>
            <w:tcW w:w="2829" w:type="dxa"/>
            <w:shd w:val="clear" w:color="auto" w:fill="auto"/>
            <w:vAlign w:val="center"/>
          </w:tcPr>
          <w:p>
            <w:pPr>
              <w:rPr>
                <w:rFonts w:eastAsia="Arial"/>
                <w:lang w:val="nl-NL"/>
              </w:rPr>
            </w:pPr>
            <w:r>
              <w:rPr>
                <w:rFonts w:eastAsia="Arial"/>
                <w:bCs/>
                <w:iCs/>
                <w:color w:val="222222"/>
                <w:shd w:val="clear" w:color="auto" w:fill="FFFFFF"/>
              </w:rPr>
              <w:t>AFC Champions League</w:t>
            </w:r>
          </w:p>
        </w:tc>
        <w:tc>
          <w:tcPr>
            <w:tcW w:w="2549" w:type="dxa"/>
            <w:shd w:val="clear" w:color="auto" w:fill="auto"/>
            <w:vAlign w:val="center"/>
          </w:tcPr>
          <w:p>
            <w:pPr>
              <w:jc w:val="both"/>
              <w:rPr>
                <w:rFonts w:eastAsia="Arial"/>
                <w:lang w:val="nl-NL"/>
              </w:rPr>
            </w:pPr>
            <w:r>
              <w:rPr>
                <w:rFonts w:eastAsia="Arial"/>
                <w:lang w:val="nl-NL"/>
              </w:rPr>
              <w:t>AFC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23.</w:t>
            </w:r>
          </w:p>
        </w:tc>
        <w:tc>
          <w:tcPr>
            <w:tcW w:w="3931" w:type="dxa"/>
            <w:shd w:val="clear" w:color="auto" w:fill="auto"/>
            <w:vAlign w:val="center"/>
          </w:tcPr>
          <w:p>
            <w:pPr>
              <w:rPr>
                <w:rFonts w:eastAsia="Arial"/>
                <w:color w:val="222222"/>
                <w:shd w:val="clear" w:color="auto" w:fill="FFFFFF"/>
                <w:lang w:val="nl-NL"/>
              </w:rPr>
            </w:pPr>
            <w:r>
              <w:rPr>
                <w:rFonts w:eastAsia="Arial"/>
                <w:bCs/>
                <w:color w:val="222222"/>
                <w:shd w:val="clear" w:color="auto" w:fill="FFFFFF"/>
                <w:lang w:val="nl-NL"/>
              </w:rPr>
              <w:t xml:space="preserve">Vòng loại giải bóng đá vô địch các câu lạc bộ châu Á </w:t>
            </w:r>
          </w:p>
        </w:tc>
        <w:tc>
          <w:tcPr>
            <w:tcW w:w="2829" w:type="dxa"/>
            <w:shd w:val="clear" w:color="auto" w:fill="auto"/>
            <w:vAlign w:val="center"/>
          </w:tcPr>
          <w:p>
            <w:pPr>
              <w:rPr>
                <w:rFonts w:eastAsia="Arial"/>
                <w:lang w:val="nl-NL"/>
              </w:rPr>
            </w:pPr>
            <w:r>
              <w:rPr>
                <w:rFonts w:eastAsia="Arial"/>
                <w:bCs/>
                <w:iCs/>
                <w:color w:val="222222"/>
                <w:shd w:val="clear" w:color="auto" w:fill="FFFFFF"/>
              </w:rPr>
              <w:t xml:space="preserve">AFC Champions League qualification </w:t>
            </w:r>
          </w:p>
        </w:tc>
        <w:tc>
          <w:tcPr>
            <w:tcW w:w="2549" w:type="dxa"/>
            <w:shd w:val="clear" w:color="auto" w:fill="auto"/>
            <w:vAlign w:val="center"/>
          </w:tcPr>
          <w:p>
            <w:pPr>
              <w:jc w:val="both"/>
              <w:rPr>
                <w:rFonts w:eastAsia="Arial"/>
                <w:lang w:val="nl-NL"/>
              </w:rPr>
            </w:pPr>
            <w:r>
              <w:rPr>
                <w:rFonts w:eastAsia="Arial"/>
                <w:lang w:val="nl-NL"/>
              </w:rPr>
              <w:t>AFC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24.</w:t>
            </w:r>
          </w:p>
        </w:tc>
        <w:tc>
          <w:tcPr>
            <w:tcW w:w="3931" w:type="dxa"/>
            <w:shd w:val="clear" w:color="auto" w:fill="auto"/>
            <w:vAlign w:val="center"/>
          </w:tcPr>
          <w:p>
            <w:pPr>
              <w:rPr>
                <w:rFonts w:eastAsia="Arial"/>
                <w:color w:val="222222"/>
                <w:shd w:val="clear" w:color="auto" w:fill="FFFFFF"/>
                <w:lang w:val="nl-NL"/>
              </w:rPr>
            </w:pPr>
            <w:r>
              <w:rPr>
                <w:rFonts w:eastAsia="Arial"/>
                <w:bCs/>
                <w:color w:val="222222"/>
                <w:shd w:val="clear" w:color="auto" w:fill="FFFFFF"/>
                <w:lang w:val="nl-NL"/>
              </w:rPr>
              <w:t xml:space="preserve">Giải bóng đá </w:t>
            </w:r>
            <w:r>
              <w:rPr>
                <w:rFonts w:eastAsia="Arial"/>
                <w:lang w:val="nl-NL"/>
              </w:rPr>
              <w:t>Cúp AFC</w:t>
            </w:r>
          </w:p>
        </w:tc>
        <w:tc>
          <w:tcPr>
            <w:tcW w:w="2829" w:type="dxa"/>
            <w:shd w:val="clear" w:color="auto" w:fill="auto"/>
            <w:vAlign w:val="center"/>
          </w:tcPr>
          <w:p>
            <w:pPr>
              <w:rPr>
                <w:rFonts w:eastAsia="Arial"/>
                <w:lang w:val="nl-NL"/>
              </w:rPr>
            </w:pPr>
            <w:r>
              <w:rPr>
                <w:rFonts w:eastAsia="Arial"/>
                <w:lang w:val="nl-NL"/>
              </w:rPr>
              <w:t>AFC Cup</w:t>
            </w:r>
          </w:p>
        </w:tc>
        <w:tc>
          <w:tcPr>
            <w:tcW w:w="2549" w:type="dxa"/>
            <w:shd w:val="clear" w:color="auto" w:fill="auto"/>
            <w:vAlign w:val="center"/>
          </w:tcPr>
          <w:p>
            <w:pPr>
              <w:jc w:val="both"/>
              <w:rPr>
                <w:rFonts w:eastAsia="Arial"/>
                <w:lang w:val="nl-NL"/>
              </w:rPr>
            </w:pPr>
            <w:r>
              <w:rPr>
                <w:rFonts w:eastAsia="Arial"/>
                <w:lang w:val="nl-NL"/>
              </w:rPr>
              <w:t>AFC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25.</w:t>
            </w:r>
          </w:p>
        </w:tc>
        <w:tc>
          <w:tcPr>
            <w:tcW w:w="3931" w:type="dxa"/>
            <w:shd w:val="clear" w:color="auto" w:fill="auto"/>
            <w:vAlign w:val="center"/>
          </w:tcPr>
          <w:p>
            <w:pPr>
              <w:rPr>
                <w:rFonts w:eastAsia="Arial"/>
                <w:color w:val="222222"/>
                <w:shd w:val="clear" w:color="auto" w:fill="FFFFFF"/>
                <w:lang w:val="nl-NL"/>
              </w:rPr>
            </w:pPr>
            <w:r>
              <w:rPr>
                <w:rFonts w:eastAsia="Arial"/>
                <w:bCs/>
                <w:color w:val="222222"/>
                <w:shd w:val="clear" w:color="auto" w:fill="FFFFFF"/>
                <w:lang w:val="nl-NL"/>
              </w:rPr>
              <w:t>Giải bóng đá vô địch Bắc Mỹ, Trung Mỹ và Caribe</w:t>
            </w:r>
          </w:p>
        </w:tc>
        <w:tc>
          <w:tcPr>
            <w:tcW w:w="2829" w:type="dxa"/>
            <w:shd w:val="clear" w:color="auto" w:fill="auto"/>
            <w:vAlign w:val="center"/>
          </w:tcPr>
          <w:p>
            <w:pPr>
              <w:rPr>
                <w:rFonts w:eastAsia="Arial"/>
                <w:lang w:val="nl-NL"/>
              </w:rPr>
            </w:pPr>
            <w:r>
              <w:rPr>
                <w:rFonts w:eastAsia="Arial"/>
              </w:rPr>
              <w:t>CONCACAF Gold Cup</w:t>
            </w:r>
          </w:p>
        </w:tc>
        <w:tc>
          <w:tcPr>
            <w:tcW w:w="2549" w:type="dxa"/>
            <w:shd w:val="clear" w:color="auto" w:fill="auto"/>
            <w:vAlign w:val="center"/>
          </w:tcPr>
          <w:p>
            <w:pPr>
              <w:jc w:val="both"/>
              <w:rPr>
                <w:rFonts w:eastAsia="Arial"/>
                <w:lang w:val="nl-NL"/>
              </w:rPr>
            </w:pPr>
            <w:r>
              <w:rPr>
                <w:rFonts w:eastAsia="Arial"/>
                <w:bCs/>
                <w:color w:val="222222"/>
                <w:shd w:val="clear" w:color="auto" w:fill="FFFFFF"/>
                <w:lang w:val="nl-NL"/>
              </w:rPr>
              <w:t xml:space="preserve">Liên đoàn bóng đá Bắc Mỹ, Trung Mỹ và Caribe </w:t>
            </w:r>
            <w:r>
              <w:rPr>
                <w:rFonts w:eastAsia="Arial"/>
                <w:color w:val="222222"/>
                <w:shd w:val="clear" w:color="auto" w:fill="F8F9FA"/>
                <w:lang w:val="nl-NL"/>
              </w:rPr>
              <w:t>(CONCACAF)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26</w:t>
            </w:r>
          </w:p>
        </w:tc>
        <w:tc>
          <w:tcPr>
            <w:tcW w:w="3931" w:type="dxa"/>
            <w:shd w:val="clear" w:color="auto" w:fill="auto"/>
            <w:vAlign w:val="center"/>
          </w:tcPr>
          <w:p>
            <w:pPr>
              <w:rPr>
                <w:rFonts w:eastAsia="Arial"/>
                <w:color w:val="222222"/>
                <w:shd w:val="clear" w:color="auto" w:fill="FFFFFF"/>
                <w:lang w:val="nl-NL"/>
              </w:rPr>
            </w:pPr>
            <w:r>
              <w:rPr>
                <w:rFonts w:eastAsia="Arial"/>
                <w:bCs/>
                <w:color w:val="222222"/>
                <w:shd w:val="clear" w:color="auto" w:fill="FFFFFF"/>
                <w:lang w:val="nl-NL"/>
              </w:rPr>
              <w:t>Cúp bóng đá Nam Mỹ</w:t>
            </w:r>
          </w:p>
        </w:tc>
        <w:tc>
          <w:tcPr>
            <w:tcW w:w="2829" w:type="dxa"/>
            <w:shd w:val="clear" w:color="auto" w:fill="auto"/>
            <w:vAlign w:val="center"/>
          </w:tcPr>
          <w:p>
            <w:pPr>
              <w:rPr>
                <w:rFonts w:eastAsia="Arial"/>
                <w:lang w:val="nl-NL"/>
              </w:rPr>
            </w:pPr>
            <w:r>
              <w:rPr>
                <w:rFonts w:eastAsia="Arial"/>
                <w:iCs/>
                <w:color w:val="222222"/>
                <w:shd w:val="clear" w:color="auto" w:fill="FFFFFF"/>
              </w:rPr>
              <w:t>Copa América</w:t>
            </w:r>
          </w:p>
        </w:tc>
        <w:tc>
          <w:tcPr>
            <w:tcW w:w="2549" w:type="dxa"/>
            <w:shd w:val="clear" w:color="auto" w:fill="auto"/>
            <w:vAlign w:val="center"/>
          </w:tcPr>
          <w:p>
            <w:pPr>
              <w:jc w:val="both"/>
              <w:rPr>
                <w:rFonts w:eastAsia="Arial"/>
                <w:lang w:val="nl-NL"/>
              </w:rPr>
            </w:pPr>
            <w:r>
              <w:rPr>
                <w:rFonts w:eastAsia="Arial"/>
                <w:bCs/>
                <w:color w:val="222222"/>
                <w:shd w:val="clear" w:color="auto" w:fill="FFFFFF"/>
                <w:lang w:val="nl-NL"/>
              </w:rPr>
              <w:t xml:space="preserve">Liên đoàn bóng đá Nam Mỹ (CONMEBOL)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27.</w:t>
            </w:r>
          </w:p>
        </w:tc>
        <w:tc>
          <w:tcPr>
            <w:tcW w:w="3931" w:type="dxa"/>
            <w:shd w:val="clear" w:color="auto" w:fill="auto"/>
            <w:vAlign w:val="center"/>
          </w:tcPr>
          <w:p>
            <w:pPr>
              <w:rPr>
                <w:rFonts w:eastAsia="Arial"/>
                <w:color w:val="222222"/>
                <w:shd w:val="clear" w:color="auto" w:fill="FFFFFF"/>
                <w:lang w:val="nl-NL"/>
              </w:rPr>
            </w:pPr>
            <w:r>
              <w:rPr>
                <w:rFonts w:eastAsia="Arial"/>
                <w:bCs/>
                <w:color w:val="222222"/>
                <w:shd w:val="clear" w:color="auto" w:fill="FFFFFF"/>
              </w:rPr>
              <w:t xml:space="preserve">Copa Libertadores de América </w:t>
            </w:r>
          </w:p>
        </w:tc>
        <w:tc>
          <w:tcPr>
            <w:tcW w:w="2829" w:type="dxa"/>
            <w:shd w:val="clear" w:color="auto" w:fill="auto"/>
            <w:vAlign w:val="center"/>
          </w:tcPr>
          <w:p>
            <w:pPr>
              <w:rPr>
                <w:rFonts w:eastAsia="Arial"/>
                <w:lang w:val="nl-NL"/>
              </w:rPr>
            </w:pPr>
            <w:r>
              <w:rPr>
                <w:rFonts w:eastAsia="Arial"/>
                <w:bCs/>
                <w:color w:val="222222"/>
                <w:shd w:val="clear" w:color="auto" w:fill="FFFFFF"/>
              </w:rPr>
              <w:t>Copa Libertadores</w:t>
            </w:r>
          </w:p>
        </w:tc>
        <w:tc>
          <w:tcPr>
            <w:tcW w:w="2549" w:type="dxa"/>
            <w:shd w:val="clear" w:color="auto" w:fill="auto"/>
            <w:vAlign w:val="center"/>
          </w:tcPr>
          <w:p>
            <w:pPr>
              <w:jc w:val="both"/>
              <w:rPr>
                <w:rFonts w:eastAsia="Arial"/>
                <w:lang w:val="nl-NL"/>
              </w:rPr>
            </w:pPr>
            <w:r>
              <w:rPr>
                <w:rFonts w:eastAsia="Arial"/>
                <w:bCs/>
                <w:color w:val="222222"/>
                <w:shd w:val="clear" w:color="auto" w:fill="FFFFFF"/>
                <w:lang w:val="nl-NL"/>
              </w:rPr>
              <w:t>(CONMEBOL)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28.</w:t>
            </w:r>
          </w:p>
        </w:tc>
        <w:tc>
          <w:tcPr>
            <w:tcW w:w="3931" w:type="dxa"/>
            <w:shd w:val="clear" w:color="auto" w:fill="auto"/>
            <w:vAlign w:val="center"/>
          </w:tcPr>
          <w:p>
            <w:pPr>
              <w:rPr>
                <w:rFonts w:eastAsia="Arial"/>
                <w:lang w:val="nl-NL"/>
              </w:rPr>
            </w:pPr>
            <w:r>
              <w:rPr>
                <w:rFonts w:eastAsia="Arial"/>
                <w:color w:val="222222"/>
                <w:shd w:val="clear" w:color="auto" w:fill="FFFFFF"/>
                <w:lang w:val="nl-NL"/>
              </w:rPr>
              <w:t xml:space="preserve">Giải </w:t>
            </w:r>
            <w:r>
              <w:rPr>
                <w:rFonts w:eastAsia="Arial"/>
                <w:bCs/>
                <w:color w:val="222222"/>
                <w:shd w:val="clear" w:color="auto" w:fill="FFFFFF"/>
                <w:lang w:val="nl-NL"/>
              </w:rPr>
              <w:t xml:space="preserve">bóng đá </w:t>
            </w:r>
            <w:r>
              <w:rPr>
                <w:rFonts w:eastAsia="Arial"/>
                <w:lang w:val="nl-NL"/>
              </w:rPr>
              <w:t>Cúp quốc gia Anh</w:t>
            </w:r>
          </w:p>
        </w:tc>
        <w:tc>
          <w:tcPr>
            <w:tcW w:w="2829" w:type="dxa"/>
            <w:shd w:val="clear" w:color="auto" w:fill="auto"/>
            <w:vAlign w:val="center"/>
          </w:tcPr>
          <w:p>
            <w:pPr>
              <w:rPr>
                <w:rFonts w:eastAsia="Arial"/>
                <w:lang w:val="nl-NL"/>
              </w:rPr>
            </w:pPr>
            <w:r>
              <w:rPr>
                <w:rFonts w:eastAsia="Arial"/>
                <w:lang w:val="nl-NL"/>
              </w:rPr>
              <w:t xml:space="preserve">FA Cup </w:t>
            </w:r>
          </w:p>
        </w:tc>
        <w:tc>
          <w:tcPr>
            <w:tcW w:w="2549" w:type="dxa"/>
            <w:shd w:val="clear" w:color="auto" w:fill="auto"/>
            <w:vAlign w:val="center"/>
          </w:tcPr>
          <w:p>
            <w:pPr>
              <w:jc w:val="both"/>
              <w:rPr>
                <w:rFonts w:eastAsia="Arial"/>
                <w:lang w:val="nl-NL"/>
              </w:rPr>
            </w:pPr>
            <w:r>
              <w:rPr>
                <w:rFonts w:eastAsia="Arial"/>
                <w:lang w:val="nl-NL"/>
              </w:rPr>
              <w:t>Liên đoàn bóng đá 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19.</w:t>
            </w:r>
          </w:p>
        </w:tc>
        <w:tc>
          <w:tcPr>
            <w:tcW w:w="3931" w:type="dxa"/>
            <w:shd w:val="clear" w:color="auto" w:fill="auto"/>
            <w:vAlign w:val="center"/>
          </w:tcPr>
          <w:p>
            <w:pPr>
              <w:rPr>
                <w:rFonts w:eastAsia="Arial"/>
                <w:lang w:val="nl-NL"/>
              </w:rPr>
            </w:pPr>
            <w:r>
              <w:rPr>
                <w:rFonts w:eastAsia="Arial"/>
                <w:color w:val="222222"/>
                <w:shd w:val="clear" w:color="auto" w:fill="FFFFFF"/>
                <w:lang w:val="nl-NL"/>
              </w:rPr>
              <w:t xml:space="preserve">Giải </w:t>
            </w:r>
            <w:r>
              <w:rPr>
                <w:rFonts w:eastAsia="Arial"/>
                <w:bCs/>
                <w:color w:val="222222"/>
                <w:shd w:val="clear" w:color="auto" w:fill="FFFFFF"/>
                <w:lang w:val="nl-NL"/>
              </w:rPr>
              <w:t xml:space="preserve">bóng đá </w:t>
            </w:r>
            <w:r>
              <w:rPr>
                <w:rFonts w:eastAsia="Arial"/>
                <w:lang w:val="nl-NL"/>
              </w:rPr>
              <w:t>Cúp nhà vua Tây Ban Nha</w:t>
            </w:r>
          </w:p>
        </w:tc>
        <w:tc>
          <w:tcPr>
            <w:tcW w:w="2829" w:type="dxa"/>
            <w:shd w:val="clear" w:color="auto" w:fill="auto"/>
            <w:vAlign w:val="center"/>
          </w:tcPr>
          <w:p>
            <w:pPr>
              <w:rPr>
                <w:rFonts w:eastAsia="Arial"/>
                <w:b/>
                <w:lang w:val="nl-NL"/>
              </w:rPr>
            </w:pPr>
            <w:r>
              <w:rPr>
                <w:rFonts w:eastAsia="Arial"/>
                <w:lang w:val="nl-NL"/>
              </w:rPr>
              <w:t>La Copa del Rey</w:t>
            </w:r>
          </w:p>
        </w:tc>
        <w:tc>
          <w:tcPr>
            <w:tcW w:w="2549" w:type="dxa"/>
            <w:shd w:val="clear" w:color="auto" w:fill="auto"/>
            <w:vAlign w:val="center"/>
          </w:tcPr>
          <w:p>
            <w:pPr>
              <w:jc w:val="both"/>
              <w:rPr>
                <w:rFonts w:eastAsia="Arial"/>
                <w:lang w:val="nl-NL"/>
              </w:rPr>
            </w:pPr>
            <w:r>
              <w:rPr>
                <w:rFonts w:eastAsia="Arial"/>
                <w:lang w:val="nl-NL"/>
              </w:rPr>
              <w:t>Liên đoàn bóng đá Tây Ban 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30.</w:t>
            </w:r>
          </w:p>
        </w:tc>
        <w:tc>
          <w:tcPr>
            <w:tcW w:w="3931" w:type="dxa"/>
            <w:shd w:val="clear" w:color="auto" w:fill="auto"/>
            <w:vAlign w:val="center"/>
          </w:tcPr>
          <w:p>
            <w:pPr>
              <w:rPr>
                <w:rFonts w:eastAsia="Arial"/>
                <w:lang w:val="nl-NL"/>
              </w:rPr>
            </w:pPr>
            <w:r>
              <w:rPr>
                <w:rFonts w:eastAsia="Arial"/>
                <w:color w:val="222222"/>
                <w:shd w:val="clear" w:color="auto" w:fill="FFFFFF"/>
                <w:lang w:val="nl-NL"/>
              </w:rPr>
              <w:t xml:space="preserve">Giải </w:t>
            </w:r>
            <w:r>
              <w:rPr>
                <w:rFonts w:eastAsia="Arial"/>
                <w:bCs/>
                <w:color w:val="222222"/>
                <w:shd w:val="clear" w:color="auto" w:fill="FFFFFF"/>
                <w:lang w:val="nl-NL"/>
              </w:rPr>
              <w:t xml:space="preserve">bóng đá </w:t>
            </w:r>
            <w:r>
              <w:rPr>
                <w:rFonts w:eastAsia="Arial"/>
                <w:lang w:val="nl-NL"/>
              </w:rPr>
              <w:t>Cúp quốc gia Đức</w:t>
            </w:r>
          </w:p>
        </w:tc>
        <w:tc>
          <w:tcPr>
            <w:tcW w:w="2829" w:type="dxa"/>
            <w:shd w:val="clear" w:color="auto" w:fill="auto"/>
            <w:vAlign w:val="center"/>
          </w:tcPr>
          <w:p>
            <w:pPr>
              <w:rPr>
                <w:rFonts w:eastAsia="Arial"/>
                <w:lang w:val="nl-NL"/>
              </w:rPr>
            </w:pPr>
            <w:r>
              <w:rPr>
                <w:rFonts w:eastAsia="Arial"/>
                <w:lang w:val="nl-NL"/>
              </w:rPr>
              <w:t>DFB Cup</w:t>
            </w:r>
          </w:p>
        </w:tc>
        <w:tc>
          <w:tcPr>
            <w:tcW w:w="2549" w:type="dxa"/>
            <w:shd w:val="clear" w:color="auto" w:fill="auto"/>
            <w:vAlign w:val="center"/>
          </w:tcPr>
          <w:p>
            <w:pPr>
              <w:jc w:val="both"/>
              <w:rPr>
                <w:rFonts w:eastAsia="Arial"/>
                <w:lang w:val="nl-NL"/>
              </w:rPr>
            </w:pPr>
            <w:r>
              <w:rPr>
                <w:rFonts w:eastAsia="Arial"/>
                <w:lang w:val="nl-NL"/>
              </w:rPr>
              <w:t>Liên đoàn bóng đá Đức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31.</w:t>
            </w:r>
          </w:p>
        </w:tc>
        <w:tc>
          <w:tcPr>
            <w:tcW w:w="3931" w:type="dxa"/>
            <w:shd w:val="clear" w:color="auto" w:fill="auto"/>
            <w:vAlign w:val="center"/>
          </w:tcPr>
          <w:p>
            <w:pPr>
              <w:rPr>
                <w:rFonts w:eastAsia="Arial"/>
                <w:lang w:val="nl-NL"/>
              </w:rPr>
            </w:pPr>
            <w:r>
              <w:rPr>
                <w:rFonts w:eastAsia="Arial"/>
                <w:color w:val="222222"/>
                <w:shd w:val="clear" w:color="auto" w:fill="FFFFFF"/>
                <w:lang w:val="nl-NL"/>
              </w:rPr>
              <w:t xml:space="preserve">Giải </w:t>
            </w:r>
            <w:r>
              <w:rPr>
                <w:rFonts w:eastAsia="Arial"/>
                <w:bCs/>
                <w:color w:val="222222"/>
                <w:shd w:val="clear" w:color="auto" w:fill="FFFFFF"/>
                <w:lang w:val="nl-NL"/>
              </w:rPr>
              <w:t xml:space="preserve">bóng đá </w:t>
            </w:r>
            <w:r>
              <w:rPr>
                <w:rFonts w:eastAsia="Arial"/>
                <w:lang w:val="nl-NL"/>
              </w:rPr>
              <w:t>Cúp quốc gia Italia</w:t>
            </w:r>
          </w:p>
        </w:tc>
        <w:tc>
          <w:tcPr>
            <w:tcW w:w="2829" w:type="dxa"/>
            <w:shd w:val="clear" w:color="auto" w:fill="auto"/>
            <w:vAlign w:val="center"/>
          </w:tcPr>
          <w:p>
            <w:pPr>
              <w:rPr>
                <w:rFonts w:eastAsia="Arial"/>
                <w:lang w:val="nl-NL"/>
              </w:rPr>
            </w:pPr>
            <w:r>
              <w:rPr>
                <w:rFonts w:eastAsia="Arial"/>
                <w:lang w:val="nl-NL"/>
              </w:rPr>
              <w:t>Coppa Italia</w:t>
            </w:r>
          </w:p>
        </w:tc>
        <w:tc>
          <w:tcPr>
            <w:tcW w:w="2549" w:type="dxa"/>
            <w:shd w:val="clear" w:color="auto" w:fill="auto"/>
            <w:vAlign w:val="center"/>
          </w:tcPr>
          <w:p>
            <w:pPr>
              <w:jc w:val="both"/>
              <w:rPr>
                <w:rFonts w:eastAsia="Arial"/>
                <w:lang w:val="nl-NL"/>
              </w:rPr>
            </w:pPr>
            <w:r>
              <w:rPr>
                <w:rFonts w:eastAsia="Arial"/>
                <w:lang w:val="nl-NL"/>
              </w:rPr>
              <w:t>Liên đoàn bóng đá Italia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6" w:type="dxa"/>
            <w:shd w:val="clear" w:color="auto" w:fill="auto"/>
            <w:vAlign w:val="center"/>
          </w:tcPr>
          <w:p>
            <w:pPr>
              <w:jc w:val="right"/>
              <w:rPr>
                <w:rFonts w:eastAsia="Arial"/>
                <w:lang w:val="nl-NL"/>
              </w:rPr>
            </w:pPr>
            <w:r>
              <w:rPr>
                <w:rFonts w:eastAsia="Arial"/>
                <w:lang w:val="nl-NL"/>
              </w:rPr>
              <w:t>32.</w:t>
            </w:r>
          </w:p>
        </w:tc>
        <w:tc>
          <w:tcPr>
            <w:tcW w:w="3931" w:type="dxa"/>
            <w:shd w:val="clear" w:color="auto" w:fill="auto"/>
            <w:vAlign w:val="center"/>
          </w:tcPr>
          <w:p>
            <w:pPr>
              <w:rPr>
                <w:rFonts w:eastAsia="Arial"/>
                <w:lang w:val="nl-NL"/>
              </w:rPr>
            </w:pPr>
            <w:r>
              <w:rPr>
                <w:rFonts w:eastAsia="Arial"/>
                <w:color w:val="222222"/>
                <w:shd w:val="clear" w:color="auto" w:fill="FFFFFF"/>
                <w:lang w:val="nl-NL"/>
              </w:rPr>
              <w:t xml:space="preserve">Giải </w:t>
            </w:r>
            <w:r>
              <w:rPr>
                <w:rFonts w:eastAsia="Arial"/>
                <w:bCs/>
                <w:color w:val="222222"/>
                <w:shd w:val="clear" w:color="auto" w:fill="FFFFFF"/>
                <w:lang w:val="nl-NL"/>
              </w:rPr>
              <w:t xml:space="preserve">bóng đá </w:t>
            </w:r>
            <w:r>
              <w:rPr>
                <w:rFonts w:eastAsia="Arial"/>
                <w:lang w:val="nl-NL"/>
              </w:rPr>
              <w:t>Cúp quốc gia Pháp</w:t>
            </w:r>
          </w:p>
        </w:tc>
        <w:tc>
          <w:tcPr>
            <w:tcW w:w="2829" w:type="dxa"/>
            <w:shd w:val="clear" w:color="auto" w:fill="auto"/>
            <w:vAlign w:val="center"/>
          </w:tcPr>
          <w:p>
            <w:pPr>
              <w:rPr>
                <w:rFonts w:eastAsia="Arial"/>
                <w:lang w:val="nl-NL"/>
              </w:rPr>
            </w:pPr>
            <w:r>
              <w:rPr>
                <w:rFonts w:eastAsia="Arial"/>
                <w:lang w:val="nl-NL"/>
              </w:rPr>
              <w:t>Coupe de France</w:t>
            </w:r>
          </w:p>
        </w:tc>
        <w:tc>
          <w:tcPr>
            <w:tcW w:w="2549" w:type="dxa"/>
            <w:shd w:val="clear" w:color="auto" w:fill="auto"/>
            <w:vAlign w:val="center"/>
          </w:tcPr>
          <w:p>
            <w:pPr>
              <w:jc w:val="both"/>
              <w:rPr>
                <w:rFonts w:eastAsia="Arial"/>
                <w:lang w:val="nl-NL"/>
              </w:rPr>
            </w:pPr>
            <w:r>
              <w:rPr>
                <w:rFonts w:eastAsia="Arial"/>
                <w:lang w:val="nl-NL"/>
              </w:rPr>
              <w:t>Liên đoàn bóng đá Pháp</w:t>
            </w:r>
          </w:p>
        </w:tc>
      </w:tr>
    </w:tbl>
    <w:p>
      <w:pPr>
        <w:rPr>
          <w:b/>
          <w:lang w:val="nl-NL"/>
        </w:rPr>
      </w:pPr>
    </w:p>
    <w:p>
      <w:pPr>
        <w:rPr>
          <w:b/>
          <w:lang w:val="nl-NL"/>
        </w:rPr>
      </w:pPr>
      <w:r>
        <w:rPr>
          <w:b/>
          <w:lang w:val="nl-NL"/>
        </w:rPr>
        <w:t>2. Danh mục các trận thi đấu bóng đá quốc tế</w:t>
      </w:r>
    </w:p>
    <w:p>
      <w:pPr>
        <w:rPr>
          <w:b/>
          <w:lang w:val="nl-NL"/>
        </w:rPr>
      </w:pPr>
    </w:p>
    <w:tbl>
      <w:tblPr>
        <w:tblStyle w:val="17"/>
        <w:tblW w:w="1007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3862"/>
        <w:gridCol w:w="2835"/>
        <w:gridCol w:w="2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center"/>
              <w:rPr>
                <w:rFonts w:eastAsia="Arial"/>
                <w:b/>
                <w:lang w:val="nl-NL"/>
              </w:rPr>
            </w:pPr>
            <w:r>
              <w:rPr>
                <w:rFonts w:eastAsia="Arial"/>
                <w:b/>
                <w:lang w:val="nl-NL"/>
              </w:rPr>
              <w:t>STT</w:t>
            </w:r>
          </w:p>
        </w:tc>
        <w:tc>
          <w:tcPr>
            <w:tcW w:w="3862" w:type="dxa"/>
            <w:shd w:val="clear" w:color="auto" w:fill="auto"/>
            <w:vAlign w:val="center"/>
          </w:tcPr>
          <w:p>
            <w:pPr>
              <w:jc w:val="center"/>
              <w:rPr>
                <w:rFonts w:eastAsia="Arial"/>
                <w:b/>
                <w:lang w:val="nl-NL"/>
              </w:rPr>
            </w:pPr>
            <w:r>
              <w:rPr>
                <w:rFonts w:eastAsia="Arial"/>
                <w:b/>
                <w:lang w:val="nl-NL"/>
              </w:rPr>
              <w:t xml:space="preserve">Tên trận thi đấu </w:t>
            </w:r>
          </w:p>
          <w:p>
            <w:pPr>
              <w:jc w:val="center"/>
              <w:rPr>
                <w:rFonts w:eastAsia="Arial"/>
                <w:b/>
                <w:lang w:val="nl-NL"/>
              </w:rPr>
            </w:pPr>
            <w:r>
              <w:rPr>
                <w:rFonts w:eastAsia="Arial"/>
                <w:b/>
                <w:lang w:val="nl-NL"/>
              </w:rPr>
              <w:t>bóng đá quốc tế</w:t>
            </w:r>
          </w:p>
        </w:tc>
        <w:tc>
          <w:tcPr>
            <w:tcW w:w="2835" w:type="dxa"/>
            <w:shd w:val="clear" w:color="auto" w:fill="auto"/>
            <w:vAlign w:val="center"/>
          </w:tcPr>
          <w:p>
            <w:pPr>
              <w:jc w:val="center"/>
              <w:rPr>
                <w:rFonts w:eastAsia="Arial"/>
                <w:b/>
                <w:lang w:val="nl-NL"/>
              </w:rPr>
            </w:pPr>
            <w:r>
              <w:rPr>
                <w:rFonts w:eastAsia="Arial"/>
                <w:b/>
                <w:lang w:val="nl-NL"/>
              </w:rPr>
              <w:t>Tên quốc tế</w:t>
            </w:r>
          </w:p>
        </w:tc>
        <w:tc>
          <w:tcPr>
            <w:tcW w:w="2563" w:type="dxa"/>
            <w:shd w:val="clear" w:color="auto" w:fill="auto"/>
            <w:vAlign w:val="center"/>
          </w:tcPr>
          <w:p>
            <w:pPr>
              <w:jc w:val="center"/>
              <w:rPr>
                <w:rFonts w:eastAsia="Arial"/>
                <w:b/>
                <w:lang w:val="nl-NL"/>
              </w:rPr>
            </w:pPr>
            <w:r>
              <w:rPr>
                <w:rFonts w:eastAsia="Arial"/>
                <w:b/>
                <w:lang w:val="nl-NL"/>
              </w:rPr>
              <w:t>Cơ quan tổ chức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1.</w:t>
            </w:r>
          </w:p>
        </w:tc>
        <w:tc>
          <w:tcPr>
            <w:tcW w:w="3862" w:type="dxa"/>
            <w:shd w:val="clear" w:color="auto" w:fill="auto"/>
            <w:vAlign w:val="center"/>
          </w:tcPr>
          <w:p>
            <w:pPr>
              <w:jc w:val="both"/>
              <w:rPr>
                <w:rFonts w:eastAsia="Arial"/>
                <w:lang w:val="nl-NL"/>
              </w:rPr>
            </w:pPr>
            <w:r>
              <w:rPr>
                <w:rFonts w:eastAsia="Arial"/>
                <w:lang w:val="nl-NL"/>
              </w:rPr>
              <w:t>Siêu cúp bóng đá Châu Âu</w:t>
            </w:r>
          </w:p>
        </w:tc>
        <w:tc>
          <w:tcPr>
            <w:tcW w:w="2835" w:type="dxa"/>
            <w:shd w:val="clear" w:color="auto" w:fill="auto"/>
            <w:vAlign w:val="center"/>
          </w:tcPr>
          <w:p>
            <w:pPr>
              <w:jc w:val="both"/>
              <w:rPr>
                <w:rFonts w:eastAsia="Arial"/>
                <w:lang w:val="nl-NL"/>
              </w:rPr>
            </w:pPr>
            <w:r>
              <w:rPr>
                <w:rFonts w:eastAsia="Arial"/>
                <w:bCs/>
                <w:color w:val="222222"/>
                <w:shd w:val="clear" w:color="auto" w:fill="FFFFFF"/>
              </w:rPr>
              <w:t>European Super Cup</w:t>
            </w:r>
            <w:r>
              <w:rPr>
                <w:rStyle w:val="33"/>
                <w:rFonts w:eastAsia="Arial"/>
                <w:color w:val="222222"/>
                <w:shd w:val="clear" w:color="auto" w:fill="FFFFFF"/>
              </w:rPr>
              <w:t> </w:t>
            </w:r>
            <w:r>
              <w:rPr>
                <w:rFonts w:eastAsia="Arial"/>
                <w:color w:val="222222"/>
                <w:shd w:val="clear" w:color="auto" w:fill="FFFFFF"/>
              </w:rPr>
              <w:t>hay</w:t>
            </w:r>
            <w:r>
              <w:rPr>
                <w:rStyle w:val="33"/>
                <w:rFonts w:eastAsia="Arial"/>
                <w:color w:val="222222"/>
                <w:shd w:val="clear" w:color="auto" w:fill="FFFFFF"/>
              </w:rPr>
              <w:t> </w:t>
            </w:r>
            <w:r>
              <w:rPr>
                <w:rFonts w:eastAsia="Arial"/>
                <w:bCs/>
                <w:color w:val="222222"/>
                <w:shd w:val="clear" w:color="auto" w:fill="FFFFFF"/>
              </w:rPr>
              <w:t>UEFA Super Cup</w:t>
            </w:r>
          </w:p>
        </w:tc>
        <w:tc>
          <w:tcPr>
            <w:tcW w:w="2563" w:type="dxa"/>
            <w:shd w:val="clear" w:color="auto" w:fill="auto"/>
            <w:vAlign w:val="center"/>
          </w:tcPr>
          <w:p>
            <w:pPr>
              <w:jc w:val="both"/>
              <w:rPr>
                <w:rFonts w:eastAsia="Arial"/>
                <w:bCs/>
                <w:color w:val="222222"/>
                <w:shd w:val="clear" w:color="auto" w:fill="FFFFFF"/>
              </w:rPr>
            </w:pPr>
            <w:r>
              <w:rPr>
                <w:rFonts w:eastAsia="Arial"/>
                <w:bCs/>
                <w:color w:val="222222"/>
                <w:shd w:val="clear" w:color="auto" w:fill="FFFFFF"/>
              </w:rPr>
              <w:t>UEFA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2.</w:t>
            </w:r>
          </w:p>
        </w:tc>
        <w:tc>
          <w:tcPr>
            <w:tcW w:w="3862" w:type="dxa"/>
            <w:shd w:val="clear" w:color="auto" w:fill="auto"/>
            <w:vAlign w:val="center"/>
          </w:tcPr>
          <w:p>
            <w:pPr>
              <w:jc w:val="both"/>
              <w:rPr>
                <w:rFonts w:eastAsia="Arial"/>
                <w:lang w:val="nl-NL"/>
              </w:rPr>
            </w:pPr>
            <w:r>
              <w:rPr>
                <w:rFonts w:eastAsia="Arial"/>
                <w:lang w:val="nl-NL"/>
              </w:rPr>
              <w:t>Siêu cúp bóng đá Châu Á</w:t>
            </w:r>
          </w:p>
        </w:tc>
        <w:tc>
          <w:tcPr>
            <w:tcW w:w="2835" w:type="dxa"/>
            <w:shd w:val="clear" w:color="auto" w:fill="auto"/>
            <w:vAlign w:val="center"/>
          </w:tcPr>
          <w:p>
            <w:pPr>
              <w:jc w:val="both"/>
              <w:rPr>
                <w:rFonts w:eastAsia="Arial"/>
                <w:lang w:val="nl-NL"/>
              </w:rPr>
            </w:pPr>
            <w:r>
              <w:rPr>
                <w:rFonts w:eastAsia="Arial"/>
                <w:bCs/>
                <w:color w:val="222222"/>
                <w:shd w:val="clear" w:color="auto" w:fill="FFFFFF"/>
              </w:rPr>
              <w:t>Asian Super Cup</w:t>
            </w:r>
          </w:p>
        </w:tc>
        <w:tc>
          <w:tcPr>
            <w:tcW w:w="2563" w:type="dxa"/>
            <w:shd w:val="clear" w:color="auto" w:fill="auto"/>
            <w:vAlign w:val="center"/>
          </w:tcPr>
          <w:p>
            <w:pPr>
              <w:jc w:val="both"/>
              <w:rPr>
                <w:rFonts w:eastAsia="Arial"/>
                <w:bCs/>
                <w:color w:val="222222"/>
                <w:shd w:val="clear" w:color="auto" w:fill="FFFFFF"/>
              </w:rPr>
            </w:pPr>
            <w:r>
              <w:rPr>
                <w:rFonts w:eastAsia="Arial"/>
                <w:bCs/>
                <w:color w:val="222222"/>
                <w:shd w:val="clear" w:color="auto" w:fill="FFFFFF"/>
              </w:rPr>
              <w:t>AFC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3.</w:t>
            </w:r>
          </w:p>
        </w:tc>
        <w:tc>
          <w:tcPr>
            <w:tcW w:w="3862" w:type="dxa"/>
            <w:shd w:val="clear" w:color="auto" w:fill="auto"/>
            <w:vAlign w:val="center"/>
          </w:tcPr>
          <w:p>
            <w:pPr>
              <w:jc w:val="both"/>
              <w:rPr>
                <w:rFonts w:eastAsia="Arial"/>
                <w:lang w:val="nl-NL"/>
              </w:rPr>
            </w:pPr>
            <w:r>
              <w:rPr>
                <w:rFonts w:eastAsia="Arial"/>
                <w:lang w:val="nl-NL"/>
              </w:rPr>
              <w:t>Siêu cúp bóng đá Nam Mỹ</w:t>
            </w:r>
          </w:p>
        </w:tc>
        <w:tc>
          <w:tcPr>
            <w:tcW w:w="2835" w:type="dxa"/>
            <w:shd w:val="clear" w:color="auto" w:fill="auto"/>
            <w:vAlign w:val="center"/>
          </w:tcPr>
          <w:p>
            <w:pPr>
              <w:jc w:val="both"/>
              <w:rPr>
                <w:rFonts w:eastAsia="Arial"/>
                <w:lang w:val="nl-NL"/>
              </w:rPr>
            </w:pPr>
            <w:r>
              <w:rPr>
                <w:rFonts w:eastAsia="Arial"/>
                <w:lang w:val="nl-NL"/>
              </w:rPr>
              <w:t>Copa Sudamericana</w:t>
            </w:r>
          </w:p>
        </w:tc>
        <w:tc>
          <w:tcPr>
            <w:tcW w:w="2563" w:type="dxa"/>
            <w:shd w:val="clear" w:color="auto" w:fill="auto"/>
            <w:vAlign w:val="center"/>
          </w:tcPr>
          <w:p>
            <w:pPr>
              <w:jc w:val="both"/>
              <w:rPr>
                <w:rFonts w:eastAsia="Arial"/>
                <w:lang w:val="nl-NL"/>
              </w:rPr>
            </w:pPr>
            <w:r>
              <w:rPr>
                <w:rFonts w:eastAsia="Arial"/>
                <w:color w:val="222222"/>
                <w:shd w:val="clear" w:color="auto" w:fill="F8F9FA"/>
                <w:lang w:val="nl-NL"/>
              </w:rPr>
              <w:t>CONMEBOL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4.</w:t>
            </w:r>
          </w:p>
        </w:tc>
        <w:tc>
          <w:tcPr>
            <w:tcW w:w="3862" w:type="dxa"/>
            <w:shd w:val="clear" w:color="auto" w:fill="auto"/>
            <w:vAlign w:val="center"/>
          </w:tcPr>
          <w:p>
            <w:pPr>
              <w:jc w:val="both"/>
              <w:rPr>
                <w:rFonts w:eastAsia="Arial"/>
                <w:lang w:val="nl-NL"/>
              </w:rPr>
            </w:pPr>
            <w:r>
              <w:rPr>
                <w:rFonts w:eastAsia="Arial"/>
                <w:lang w:val="nl-NL"/>
              </w:rPr>
              <w:t xml:space="preserve">Siêu cúp bóng đá </w:t>
            </w:r>
            <w:r>
              <w:rPr>
                <w:rFonts w:eastAsia="Arial"/>
                <w:bCs/>
                <w:color w:val="222222"/>
                <w:shd w:val="clear" w:color="auto" w:fill="FFFFFF"/>
                <w:lang w:val="nl-NL"/>
              </w:rPr>
              <w:t xml:space="preserve">Bắc Mỹ, Trung Mỹ và Caribe </w:t>
            </w:r>
          </w:p>
        </w:tc>
        <w:tc>
          <w:tcPr>
            <w:tcW w:w="2835" w:type="dxa"/>
            <w:shd w:val="clear" w:color="auto" w:fill="auto"/>
            <w:vAlign w:val="center"/>
          </w:tcPr>
          <w:p>
            <w:pPr>
              <w:jc w:val="both"/>
              <w:rPr>
                <w:rFonts w:eastAsia="Arial"/>
                <w:lang w:val="nl-NL"/>
              </w:rPr>
            </w:pPr>
            <w:r>
              <w:rPr>
                <w:rFonts w:eastAsia="Arial"/>
                <w:lang w:val="nl-NL"/>
              </w:rPr>
              <w:t>CONCACAF Champions League</w:t>
            </w:r>
          </w:p>
        </w:tc>
        <w:tc>
          <w:tcPr>
            <w:tcW w:w="2563" w:type="dxa"/>
            <w:shd w:val="clear" w:color="auto" w:fill="auto"/>
            <w:vAlign w:val="center"/>
          </w:tcPr>
          <w:p>
            <w:pPr>
              <w:jc w:val="both"/>
              <w:rPr>
                <w:rFonts w:eastAsia="Arial"/>
                <w:lang w:val="nl-NL"/>
              </w:rPr>
            </w:pPr>
            <w:r>
              <w:rPr>
                <w:rFonts w:eastAsia="Arial"/>
                <w:lang w:val="nl-NL"/>
              </w:rPr>
              <w:t>CONCACAF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5.</w:t>
            </w:r>
          </w:p>
        </w:tc>
        <w:tc>
          <w:tcPr>
            <w:tcW w:w="3862" w:type="dxa"/>
            <w:shd w:val="clear" w:color="auto" w:fill="auto"/>
            <w:vAlign w:val="center"/>
          </w:tcPr>
          <w:p>
            <w:pPr>
              <w:jc w:val="both"/>
              <w:rPr>
                <w:rFonts w:eastAsia="Arial"/>
                <w:lang w:val="nl-NL"/>
              </w:rPr>
            </w:pPr>
            <w:r>
              <w:rPr>
                <w:rFonts w:eastAsia="Arial"/>
                <w:lang w:val="nl-NL"/>
              </w:rPr>
              <w:t>Siêu cúp quốc gia Anh</w:t>
            </w:r>
          </w:p>
        </w:tc>
        <w:tc>
          <w:tcPr>
            <w:tcW w:w="2835" w:type="dxa"/>
            <w:shd w:val="clear" w:color="auto" w:fill="auto"/>
            <w:vAlign w:val="center"/>
          </w:tcPr>
          <w:p>
            <w:pPr>
              <w:jc w:val="both"/>
              <w:rPr>
                <w:rFonts w:eastAsia="Arial"/>
                <w:lang w:val="nl-NL"/>
              </w:rPr>
            </w:pPr>
            <w:r>
              <w:rPr>
                <w:rFonts w:eastAsia="Arial"/>
                <w:lang w:val="nl-NL"/>
              </w:rPr>
              <w:t>FA Community Shield</w:t>
            </w:r>
          </w:p>
        </w:tc>
        <w:tc>
          <w:tcPr>
            <w:tcW w:w="2563" w:type="dxa"/>
            <w:shd w:val="clear" w:color="auto" w:fill="auto"/>
            <w:vAlign w:val="center"/>
          </w:tcPr>
          <w:p>
            <w:pPr>
              <w:jc w:val="both"/>
              <w:rPr>
                <w:rFonts w:eastAsia="Arial"/>
                <w:lang w:val="nl-NL"/>
              </w:rPr>
            </w:pPr>
            <w:r>
              <w:rPr>
                <w:rFonts w:eastAsia="Arial"/>
                <w:lang w:val="nl-NL"/>
              </w:rPr>
              <w:t>Liên đoàn bóng đá 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6.</w:t>
            </w:r>
          </w:p>
        </w:tc>
        <w:tc>
          <w:tcPr>
            <w:tcW w:w="3862" w:type="dxa"/>
            <w:shd w:val="clear" w:color="auto" w:fill="auto"/>
            <w:vAlign w:val="center"/>
          </w:tcPr>
          <w:p>
            <w:pPr>
              <w:jc w:val="both"/>
              <w:rPr>
                <w:rFonts w:eastAsia="Arial"/>
                <w:lang w:val="nl-NL"/>
              </w:rPr>
            </w:pPr>
            <w:r>
              <w:rPr>
                <w:rFonts w:eastAsia="Arial"/>
                <w:lang w:val="nl-NL"/>
              </w:rPr>
              <w:t>Siêu cúp quốc gia Tây Ban Nha</w:t>
            </w:r>
          </w:p>
        </w:tc>
        <w:tc>
          <w:tcPr>
            <w:tcW w:w="2835" w:type="dxa"/>
            <w:shd w:val="clear" w:color="auto" w:fill="auto"/>
            <w:vAlign w:val="center"/>
          </w:tcPr>
          <w:p>
            <w:pPr>
              <w:jc w:val="both"/>
              <w:rPr>
                <w:rFonts w:eastAsia="Arial"/>
                <w:lang w:val="nl-NL"/>
              </w:rPr>
            </w:pPr>
            <w:r>
              <w:rPr>
                <w:rFonts w:eastAsia="Arial"/>
                <w:lang w:val="nl-NL"/>
              </w:rPr>
              <w:t>Supercopa de Espana</w:t>
            </w:r>
          </w:p>
        </w:tc>
        <w:tc>
          <w:tcPr>
            <w:tcW w:w="2563" w:type="dxa"/>
            <w:shd w:val="clear" w:color="auto" w:fill="auto"/>
            <w:vAlign w:val="center"/>
          </w:tcPr>
          <w:p>
            <w:pPr>
              <w:jc w:val="both"/>
              <w:rPr>
                <w:rFonts w:eastAsia="Arial"/>
                <w:lang w:val="nl-NL"/>
              </w:rPr>
            </w:pPr>
            <w:r>
              <w:rPr>
                <w:rFonts w:eastAsia="Arial"/>
                <w:lang w:val="nl-NL"/>
              </w:rPr>
              <w:t>Liên đoàn bóng đá Tây Ban 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7.</w:t>
            </w:r>
          </w:p>
        </w:tc>
        <w:tc>
          <w:tcPr>
            <w:tcW w:w="3862" w:type="dxa"/>
            <w:shd w:val="clear" w:color="auto" w:fill="auto"/>
            <w:vAlign w:val="center"/>
          </w:tcPr>
          <w:p>
            <w:pPr>
              <w:jc w:val="both"/>
              <w:rPr>
                <w:rFonts w:eastAsia="Arial"/>
                <w:lang w:val="nl-NL"/>
              </w:rPr>
            </w:pPr>
            <w:r>
              <w:rPr>
                <w:rFonts w:eastAsia="Arial"/>
                <w:lang w:val="nl-NL"/>
              </w:rPr>
              <w:t>Siêu cúp quốc gia Đức</w:t>
            </w:r>
          </w:p>
        </w:tc>
        <w:tc>
          <w:tcPr>
            <w:tcW w:w="2835" w:type="dxa"/>
            <w:shd w:val="clear" w:color="auto" w:fill="auto"/>
            <w:vAlign w:val="center"/>
          </w:tcPr>
          <w:p>
            <w:pPr>
              <w:jc w:val="both"/>
              <w:rPr>
                <w:rFonts w:eastAsia="Arial"/>
                <w:lang w:val="nl-NL"/>
              </w:rPr>
            </w:pPr>
            <w:r>
              <w:fldChar w:fldCharType="begin"/>
            </w:r>
            <w:r>
              <w:instrText xml:space="preserve"> HYPERLINK "https://vi.wikipedia.org/wiki/Si%C3%AAu_c%C3%BAp_b%C3%B3ng_%C4%91%C3%A1_%C4%90%E1%BB%A9c" \o "Siêu cúp bóng đá Đức" </w:instrText>
            </w:r>
            <w:r>
              <w:fldChar w:fldCharType="separate"/>
            </w:r>
            <w:r>
              <w:rPr>
                <w:rFonts w:eastAsia="Arial"/>
              </w:rPr>
              <w:t>DFL-Supercup</w:t>
            </w:r>
            <w:r>
              <w:rPr>
                <w:rFonts w:eastAsia="Arial"/>
              </w:rPr>
              <w:fldChar w:fldCharType="end"/>
            </w:r>
          </w:p>
        </w:tc>
        <w:tc>
          <w:tcPr>
            <w:tcW w:w="2563" w:type="dxa"/>
            <w:shd w:val="clear" w:color="auto" w:fill="auto"/>
            <w:vAlign w:val="center"/>
          </w:tcPr>
          <w:p>
            <w:pPr>
              <w:jc w:val="both"/>
              <w:rPr>
                <w:rFonts w:eastAsia="Arial"/>
                <w:lang w:val="nl-NL"/>
              </w:rPr>
            </w:pPr>
            <w:r>
              <w:rPr>
                <w:rFonts w:eastAsia="Arial"/>
                <w:lang w:val="nl-NL"/>
              </w:rPr>
              <w:t>Liên đoàn bóng đá Đức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8.</w:t>
            </w:r>
          </w:p>
        </w:tc>
        <w:tc>
          <w:tcPr>
            <w:tcW w:w="3862" w:type="dxa"/>
            <w:shd w:val="clear" w:color="auto" w:fill="auto"/>
            <w:vAlign w:val="center"/>
          </w:tcPr>
          <w:p>
            <w:pPr>
              <w:jc w:val="both"/>
              <w:rPr>
                <w:rFonts w:eastAsia="Arial"/>
                <w:lang w:val="nl-NL"/>
              </w:rPr>
            </w:pPr>
            <w:r>
              <w:rPr>
                <w:rFonts w:eastAsia="Arial"/>
                <w:lang w:val="nl-NL"/>
              </w:rPr>
              <w:t>Siêu cúp quốc gia Italia</w:t>
            </w:r>
          </w:p>
        </w:tc>
        <w:tc>
          <w:tcPr>
            <w:tcW w:w="2835" w:type="dxa"/>
            <w:shd w:val="clear" w:color="auto" w:fill="auto"/>
            <w:vAlign w:val="center"/>
          </w:tcPr>
          <w:p>
            <w:pPr>
              <w:jc w:val="both"/>
              <w:rPr>
                <w:rFonts w:eastAsia="Arial"/>
                <w:lang w:val="nl-NL"/>
              </w:rPr>
            </w:pPr>
            <w:r>
              <w:fldChar w:fldCharType="begin"/>
            </w:r>
            <w:r>
              <w:instrText xml:space="preserve"> HYPERLINK "https://vi.wikipedia.org/wiki/Si%C3%AAu_c%C3%BAp_b%C3%B3ng_%C4%91%C3%A1_%C3%9D" \o "Siêu cúp bóng đá Ý" </w:instrText>
            </w:r>
            <w:r>
              <w:fldChar w:fldCharType="separate"/>
            </w:r>
            <w:r>
              <w:rPr>
                <w:rFonts w:eastAsia="Arial"/>
              </w:rPr>
              <w:t>Supercoppa Italiana</w:t>
            </w:r>
            <w:r>
              <w:rPr>
                <w:rFonts w:eastAsia="Arial"/>
              </w:rPr>
              <w:fldChar w:fldCharType="end"/>
            </w:r>
          </w:p>
        </w:tc>
        <w:tc>
          <w:tcPr>
            <w:tcW w:w="2563" w:type="dxa"/>
            <w:shd w:val="clear" w:color="auto" w:fill="auto"/>
            <w:vAlign w:val="center"/>
          </w:tcPr>
          <w:p>
            <w:pPr>
              <w:jc w:val="both"/>
              <w:rPr>
                <w:rFonts w:eastAsia="Arial"/>
                <w:lang w:val="nl-NL"/>
              </w:rPr>
            </w:pPr>
            <w:r>
              <w:rPr>
                <w:rFonts w:eastAsia="Arial"/>
                <w:lang w:val="nl-NL"/>
              </w:rPr>
              <w:t>Liên đoàn bóng đá Italia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9.</w:t>
            </w:r>
          </w:p>
        </w:tc>
        <w:tc>
          <w:tcPr>
            <w:tcW w:w="3862" w:type="dxa"/>
            <w:shd w:val="clear" w:color="auto" w:fill="auto"/>
            <w:vAlign w:val="center"/>
          </w:tcPr>
          <w:p>
            <w:pPr>
              <w:jc w:val="both"/>
              <w:rPr>
                <w:rFonts w:eastAsia="Arial"/>
                <w:lang w:val="nl-NL"/>
              </w:rPr>
            </w:pPr>
            <w:r>
              <w:rPr>
                <w:rFonts w:eastAsia="Arial"/>
                <w:lang w:val="nl-NL"/>
              </w:rPr>
              <w:t>Siêu cúp quốc gia Pháp</w:t>
            </w:r>
          </w:p>
        </w:tc>
        <w:tc>
          <w:tcPr>
            <w:tcW w:w="2835" w:type="dxa"/>
            <w:shd w:val="clear" w:color="auto" w:fill="auto"/>
            <w:vAlign w:val="center"/>
          </w:tcPr>
          <w:p>
            <w:pPr>
              <w:jc w:val="both"/>
              <w:rPr>
                <w:rFonts w:eastAsia="Arial"/>
                <w:lang w:val="nl-NL"/>
              </w:rPr>
            </w:pPr>
            <w:r>
              <w:rPr>
                <w:rFonts w:eastAsia="Arial"/>
                <w:bCs/>
                <w:shd w:val="clear" w:color="auto" w:fill="FFFFFF"/>
                <w:lang w:val="nl-NL"/>
              </w:rPr>
              <w:t>Trophée des Champions</w:t>
            </w:r>
          </w:p>
        </w:tc>
        <w:tc>
          <w:tcPr>
            <w:tcW w:w="2563" w:type="dxa"/>
            <w:shd w:val="clear" w:color="auto" w:fill="auto"/>
            <w:vAlign w:val="center"/>
          </w:tcPr>
          <w:p>
            <w:pPr>
              <w:jc w:val="both"/>
              <w:rPr>
                <w:rFonts w:eastAsia="Arial"/>
                <w:bCs/>
                <w:shd w:val="clear" w:color="auto" w:fill="FFFFFF"/>
                <w:lang w:val="nl-NL"/>
              </w:rPr>
            </w:pPr>
            <w:r>
              <w:rPr>
                <w:rFonts w:eastAsia="Arial"/>
                <w:lang w:val="nl-NL"/>
              </w:rPr>
              <w:t>Liên đoàn bóng đá Pháp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10.</w:t>
            </w:r>
          </w:p>
        </w:tc>
        <w:tc>
          <w:tcPr>
            <w:tcW w:w="3862" w:type="dxa"/>
            <w:shd w:val="clear" w:color="auto" w:fill="auto"/>
            <w:vAlign w:val="center"/>
          </w:tcPr>
          <w:p>
            <w:pPr>
              <w:jc w:val="both"/>
              <w:rPr>
                <w:rFonts w:eastAsia="Arial"/>
                <w:lang w:val="nl-NL"/>
              </w:rPr>
            </w:pPr>
            <w:r>
              <w:rPr>
                <w:rFonts w:eastAsia="Arial"/>
                <w:lang w:val="nl-NL"/>
              </w:rPr>
              <w:t>Trận đấu giữa hai đội tuyển của hai liên đoàn bóng đá quốc gia thuộc hai quốc gia khác nhau</w:t>
            </w:r>
          </w:p>
        </w:tc>
        <w:tc>
          <w:tcPr>
            <w:tcW w:w="2835" w:type="dxa"/>
            <w:shd w:val="clear" w:color="auto" w:fill="auto"/>
            <w:vAlign w:val="center"/>
          </w:tcPr>
          <w:p>
            <w:pPr>
              <w:jc w:val="center"/>
              <w:rPr>
                <w:rFonts w:eastAsia="Arial"/>
                <w:lang w:val="nl-NL"/>
              </w:rPr>
            </w:pPr>
            <w:r>
              <w:rPr>
                <w:rFonts w:eastAsia="Arial"/>
                <w:lang w:val="nl-NL"/>
              </w:rPr>
              <w:t>-</w:t>
            </w:r>
          </w:p>
        </w:tc>
        <w:tc>
          <w:tcPr>
            <w:tcW w:w="2563" w:type="dxa"/>
            <w:shd w:val="clear" w:color="auto" w:fill="auto"/>
            <w:vAlign w:val="center"/>
          </w:tcPr>
          <w:p>
            <w:pPr>
              <w:jc w:val="both"/>
              <w:rPr>
                <w:rFonts w:eastAsia="Arial"/>
                <w:lang w:val="nl-NL"/>
              </w:rPr>
            </w:pPr>
            <w:r>
              <w:rPr>
                <w:rFonts w:eastAsia="Arial"/>
                <w:lang w:val="nl-NL"/>
              </w:rPr>
              <w:t>Liên đoàn bóng đá thuộc hai quốc gia khác nhau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11.</w:t>
            </w:r>
          </w:p>
        </w:tc>
        <w:tc>
          <w:tcPr>
            <w:tcW w:w="3862" w:type="dxa"/>
            <w:shd w:val="clear" w:color="auto" w:fill="auto"/>
            <w:vAlign w:val="center"/>
          </w:tcPr>
          <w:p>
            <w:pPr>
              <w:jc w:val="both"/>
              <w:rPr>
                <w:rFonts w:eastAsia="Arial"/>
                <w:lang w:val="nl-NL"/>
              </w:rPr>
            </w:pPr>
            <w:r>
              <w:rPr>
                <w:rFonts w:eastAsia="Arial"/>
                <w:lang w:val="nl-NL"/>
              </w:rPr>
              <w:t>Trận đấu giữa đội tuyển bóng đá quốc gia với một đội tuyển bóng đá trẻ thuộc hai liên đoàn bóng đá quốc gia khác nhau</w:t>
            </w:r>
          </w:p>
        </w:tc>
        <w:tc>
          <w:tcPr>
            <w:tcW w:w="2835" w:type="dxa"/>
            <w:shd w:val="clear" w:color="auto" w:fill="auto"/>
            <w:vAlign w:val="center"/>
          </w:tcPr>
          <w:p>
            <w:pPr>
              <w:jc w:val="center"/>
              <w:rPr>
                <w:rFonts w:eastAsia="Arial"/>
                <w:lang w:val="nl-NL"/>
              </w:rPr>
            </w:pPr>
            <w:r>
              <w:rPr>
                <w:rFonts w:eastAsia="Arial"/>
                <w:lang w:val="nl-NL"/>
              </w:rPr>
              <w:t>-</w:t>
            </w:r>
          </w:p>
        </w:tc>
        <w:tc>
          <w:tcPr>
            <w:tcW w:w="2563" w:type="dxa"/>
            <w:shd w:val="clear" w:color="auto" w:fill="auto"/>
            <w:vAlign w:val="center"/>
          </w:tcPr>
          <w:p>
            <w:pPr>
              <w:jc w:val="both"/>
              <w:rPr>
                <w:rFonts w:eastAsia="Arial"/>
                <w:lang w:val="nl-NL"/>
              </w:rPr>
            </w:pPr>
            <w:r>
              <w:rPr>
                <w:rFonts w:eastAsia="Arial"/>
                <w:lang w:val="nl-NL"/>
              </w:rPr>
              <w:t>Liên đoàn bóng đá thuộc hai quốc gia khác nhau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12.</w:t>
            </w:r>
          </w:p>
        </w:tc>
        <w:tc>
          <w:tcPr>
            <w:tcW w:w="3862" w:type="dxa"/>
            <w:shd w:val="clear" w:color="auto" w:fill="auto"/>
            <w:vAlign w:val="center"/>
          </w:tcPr>
          <w:p>
            <w:pPr>
              <w:jc w:val="both"/>
              <w:rPr>
                <w:rFonts w:eastAsia="Arial"/>
                <w:lang w:val="nl-NL"/>
              </w:rPr>
            </w:pPr>
            <w:r>
              <w:rPr>
                <w:rFonts w:eastAsia="Arial"/>
                <w:lang w:val="nl-NL"/>
              </w:rPr>
              <w:t>Trận đấu giữa đội tuyển bóng đá quốc gia với một câu lạc bộ bóng đá thuộc hai liên đoàn bóng đá quốc gia khác nhau</w:t>
            </w:r>
          </w:p>
        </w:tc>
        <w:tc>
          <w:tcPr>
            <w:tcW w:w="2835" w:type="dxa"/>
            <w:shd w:val="clear" w:color="auto" w:fill="auto"/>
            <w:vAlign w:val="center"/>
          </w:tcPr>
          <w:p>
            <w:pPr>
              <w:jc w:val="center"/>
              <w:rPr>
                <w:rFonts w:eastAsia="Arial"/>
                <w:lang w:val="nl-NL"/>
              </w:rPr>
            </w:pPr>
            <w:r>
              <w:rPr>
                <w:rFonts w:eastAsia="Arial"/>
                <w:lang w:val="nl-NL"/>
              </w:rPr>
              <w:t>-</w:t>
            </w:r>
          </w:p>
        </w:tc>
        <w:tc>
          <w:tcPr>
            <w:tcW w:w="2563" w:type="dxa"/>
            <w:shd w:val="clear" w:color="auto" w:fill="auto"/>
            <w:vAlign w:val="center"/>
          </w:tcPr>
          <w:p>
            <w:pPr>
              <w:jc w:val="both"/>
              <w:rPr>
                <w:rFonts w:eastAsia="Arial"/>
                <w:lang w:val="nl-NL"/>
              </w:rPr>
            </w:pPr>
            <w:r>
              <w:rPr>
                <w:rFonts w:eastAsia="Arial"/>
                <w:lang w:val="nl-NL"/>
              </w:rPr>
              <w:t>Liên đoàn bóng đá thuộc hai quốc gia khác nhau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13.</w:t>
            </w:r>
          </w:p>
        </w:tc>
        <w:tc>
          <w:tcPr>
            <w:tcW w:w="3862" w:type="dxa"/>
            <w:shd w:val="clear" w:color="auto" w:fill="auto"/>
            <w:vAlign w:val="center"/>
          </w:tcPr>
          <w:p>
            <w:pPr>
              <w:jc w:val="both"/>
              <w:rPr>
                <w:rFonts w:eastAsia="Arial"/>
                <w:lang w:val="nl-NL"/>
              </w:rPr>
            </w:pPr>
            <w:r>
              <w:rPr>
                <w:rFonts w:eastAsia="Arial"/>
                <w:lang w:val="nl-NL"/>
              </w:rPr>
              <w:t>Trận đấu giữa đội tuyển bóng đá trẻ quốc gia với một đội tuyển bóng đá trẻ quốc gia thuộc hai liên đoàn bóng đá quốc gia khác nhau</w:t>
            </w:r>
          </w:p>
        </w:tc>
        <w:tc>
          <w:tcPr>
            <w:tcW w:w="2835" w:type="dxa"/>
            <w:shd w:val="clear" w:color="auto" w:fill="auto"/>
            <w:vAlign w:val="center"/>
          </w:tcPr>
          <w:p>
            <w:pPr>
              <w:jc w:val="center"/>
              <w:rPr>
                <w:rFonts w:eastAsia="Arial"/>
                <w:lang w:val="nl-NL"/>
              </w:rPr>
            </w:pPr>
            <w:r>
              <w:rPr>
                <w:rFonts w:eastAsia="Arial"/>
                <w:lang w:val="nl-NL"/>
              </w:rPr>
              <w:t>-</w:t>
            </w:r>
          </w:p>
        </w:tc>
        <w:tc>
          <w:tcPr>
            <w:tcW w:w="2563" w:type="dxa"/>
            <w:shd w:val="clear" w:color="auto" w:fill="auto"/>
            <w:vAlign w:val="center"/>
          </w:tcPr>
          <w:p>
            <w:pPr>
              <w:jc w:val="both"/>
              <w:rPr>
                <w:rFonts w:eastAsia="Arial"/>
                <w:lang w:val="nl-NL"/>
              </w:rPr>
            </w:pPr>
            <w:r>
              <w:rPr>
                <w:rFonts w:eastAsia="Arial"/>
                <w:lang w:val="nl-NL"/>
              </w:rPr>
              <w:t>Liên đoàn bóng đá thuộc hai quốc gia khác nhau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14.</w:t>
            </w:r>
          </w:p>
        </w:tc>
        <w:tc>
          <w:tcPr>
            <w:tcW w:w="3862" w:type="dxa"/>
            <w:shd w:val="clear" w:color="auto" w:fill="auto"/>
            <w:vAlign w:val="center"/>
          </w:tcPr>
          <w:p>
            <w:pPr>
              <w:jc w:val="both"/>
              <w:rPr>
                <w:rFonts w:eastAsia="Arial"/>
                <w:lang w:val="nl-NL"/>
              </w:rPr>
            </w:pPr>
            <w:r>
              <w:rPr>
                <w:rFonts w:eastAsia="Arial"/>
                <w:lang w:val="nl-NL"/>
              </w:rPr>
              <w:t>Trận đấu giữa hai câu lạc bộ bóng đá thuộc hai liên đoàn bóng đá quốc gia khác nhau</w:t>
            </w:r>
          </w:p>
        </w:tc>
        <w:tc>
          <w:tcPr>
            <w:tcW w:w="2835" w:type="dxa"/>
            <w:shd w:val="clear" w:color="auto" w:fill="auto"/>
            <w:vAlign w:val="center"/>
          </w:tcPr>
          <w:p>
            <w:pPr>
              <w:jc w:val="center"/>
              <w:rPr>
                <w:rFonts w:eastAsia="Arial"/>
                <w:lang w:val="nl-NL"/>
              </w:rPr>
            </w:pPr>
            <w:r>
              <w:rPr>
                <w:rFonts w:eastAsia="Arial"/>
                <w:lang w:val="nl-NL"/>
              </w:rPr>
              <w:t>-</w:t>
            </w:r>
          </w:p>
        </w:tc>
        <w:tc>
          <w:tcPr>
            <w:tcW w:w="2563" w:type="dxa"/>
            <w:shd w:val="clear" w:color="auto" w:fill="auto"/>
            <w:vAlign w:val="center"/>
          </w:tcPr>
          <w:p>
            <w:pPr>
              <w:jc w:val="both"/>
              <w:rPr>
                <w:rFonts w:eastAsia="Arial"/>
                <w:lang w:val="nl-NL"/>
              </w:rPr>
            </w:pPr>
            <w:r>
              <w:rPr>
                <w:rFonts w:eastAsia="Arial"/>
                <w:lang w:val="nl-NL"/>
              </w:rPr>
              <w:t>Liên đoàn bóng đá thuộc hai quốc gia khác nhau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vAlign w:val="center"/>
          </w:tcPr>
          <w:p>
            <w:pPr>
              <w:jc w:val="right"/>
              <w:rPr>
                <w:rFonts w:eastAsia="Arial"/>
                <w:lang w:val="nl-NL"/>
              </w:rPr>
            </w:pPr>
            <w:r>
              <w:rPr>
                <w:rFonts w:eastAsia="Arial"/>
                <w:lang w:val="nl-NL"/>
              </w:rPr>
              <w:t>15.</w:t>
            </w:r>
          </w:p>
        </w:tc>
        <w:tc>
          <w:tcPr>
            <w:tcW w:w="3862" w:type="dxa"/>
            <w:shd w:val="clear" w:color="auto" w:fill="auto"/>
            <w:vAlign w:val="center"/>
          </w:tcPr>
          <w:p>
            <w:pPr>
              <w:jc w:val="both"/>
              <w:rPr>
                <w:rFonts w:eastAsia="Arial"/>
                <w:lang w:val="nl-NL"/>
              </w:rPr>
            </w:pPr>
            <w:r>
              <w:rPr>
                <w:rFonts w:eastAsia="Arial"/>
                <w:lang w:val="nl-NL"/>
              </w:rPr>
              <w:t>Trận đấu giữa đội tuyển bóng đá trẻ quốc gia với một câu lạc bộ bóng đá thuộc hai liên đoàn bóng đá quốc gia khác nhau</w:t>
            </w:r>
          </w:p>
        </w:tc>
        <w:tc>
          <w:tcPr>
            <w:tcW w:w="2835" w:type="dxa"/>
            <w:shd w:val="clear" w:color="auto" w:fill="auto"/>
            <w:vAlign w:val="center"/>
          </w:tcPr>
          <w:p>
            <w:pPr>
              <w:jc w:val="center"/>
              <w:rPr>
                <w:rFonts w:eastAsia="Arial"/>
                <w:lang w:val="nl-NL"/>
              </w:rPr>
            </w:pPr>
            <w:r>
              <w:rPr>
                <w:rFonts w:eastAsia="Arial"/>
                <w:lang w:val="nl-NL"/>
              </w:rPr>
              <w:t>-</w:t>
            </w:r>
          </w:p>
        </w:tc>
        <w:tc>
          <w:tcPr>
            <w:tcW w:w="2563" w:type="dxa"/>
            <w:shd w:val="clear" w:color="auto" w:fill="auto"/>
            <w:vAlign w:val="center"/>
          </w:tcPr>
          <w:p>
            <w:pPr>
              <w:jc w:val="both"/>
              <w:rPr>
                <w:rFonts w:eastAsia="Arial"/>
                <w:lang w:val="nl-NL"/>
              </w:rPr>
            </w:pPr>
            <w:r>
              <w:rPr>
                <w:rFonts w:eastAsia="Arial"/>
                <w:lang w:val="nl-NL"/>
              </w:rPr>
              <w:t>Liên đoàn bóng đá thuộc hai quốc gia khác nhau</w:t>
            </w:r>
          </w:p>
        </w:tc>
      </w:tr>
    </w:tbl>
    <w:p>
      <w:pPr>
        <w:spacing w:before="120" w:after="120"/>
        <w:jc w:val="both"/>
        <w:rPr>
          <w:lang w:val="nl-NL"/>
        </w:rPr>
      </w:pPr>
    </w:p>
    <w:p>
      <w:pPr>
        <w:jc w:val="center"/>
        <w:rPr>
          <w:b/>
          <w:spacing w:val="-2"/>
          <w:lang w:val="pt-BR"/>
        </w:rPr>
      </w:pPr>
      <w:r>
        <w:rPr>
          <w:lang w:val="nl-NL"/>
        </w:rPr>
        <w:br w:type="page"/>
      </w:r>
      <w:r>
        <w:rPr>
          <w:b/>
          <w:spacing w:val="-2"/>
          <w:lang w:val="pt-BR"/>
        </w:rPr>
        <w:t>Phụ lục 2: Nội dung cơ bản của Thỏa thuận nguyên tắc</w:t>
      </w:r>
      <w:r>
        <w:rPr>
          <w:lang w:val="nl-NL"/>
        </w:rPr>
        <w:t xml:space="preserve"> </w:t>
      </w:r>
    </w:p>
    <w:p>
      <w:pPr>
        <w:spacing w:before="120" w:after="120"/>
        <w:jc w:val="center"/>
        <w:rPr>
          <w:i/>
          <w:spacing w:val="-2"/>
          <w:lang w:val="pt-BR"/>
        </w:rPr>
      </w:pPr>
      <w:r>
        <w:rPr>
          <w:i/>
          <w:spacing w:val="-2"/>
          <w:lang w:val="pt-BR"/>
        </w:rPr>
        <w:t>(Ban hành kèm theo Nghị định số .... /2020/NĐ-CP ngày .... của Chính phủ)</w:t>
      </w:r>
    </w:p>
    <w:p>
      <w:pPr>
        <w:spacing w:before="120" w:after="120"/>
        <w:jc w:val="center"/>
        <w:rPr>
          <w:b/>
          <w:spacing w:val="-2"/>
          <w:lang w:val="pt-BR"/>
        </w:rPr>
      </w:pPr>
    </w:p>
    <w:p>
      <w:pPr>
        <w:spacing w:before="120" w:after="120"/>
        <w:jc w:val="center"/>
        <w:rPr>
          <w:b/>
          <w:spacing w:val="-2"/>
          <w:lang w:val="pt-BR"/>
        </w:rPr>
      </w:pPr>
      <w:r>
        <w:rPr>
          <w:b/>
          <w:spacing w:val="-2"/>
          <w:lang w:val="pt-BR"/>
        </w:rPr>
        <w:t>CỘNG HÒA XÃ HỘI CHỦ NGHĨA VIỆT NAM</w:t>
      </w:r>
    </w:p>
    <w:p>
      <w:pPr>
        <w:jc w:val="center"/>
        <w:rPr>
          <w:b/>
          <w:spacing w:val="-2"/>
          <w:lang w:val="pt-BR"/>
        </w:rPr>
      </w:pPr>
      <w:r>
        <w:rPr>
          <w:b/>
          <w:spacing w:val="-2"/>
          <w:lang w:val="pt-BR"/>
        </w:rPr>
        <w:t>Độc lập - Tự do - Hạnh phúc</w:t>
      </w:r>
    </w:p>
    <w:p>
      <w:pPr>
        <w:jc w:val="center"/>
        <w:rPr>
          <w:b/>
          <w:spacing w:val="-2"/>
          <w:sz w:val="12"/>
          <w:szCs w:val="12"/>
          <w:vertAlign w:val="superscript"/>
          <w:lang w:val="pt-BR"/>
        </w:rPr>
      </w:pPr>
      <w:r>
        <w:rPr>
          <w:b/>
          <w:spacing w:val="-2"/>
          <w:sz w:val="12"/>
          <w:szCs w:val="12"/>
          <w:vertAlign w:val="superscript"/>
          <w:lang w:val="pt-BR"/>
        </w:rPr>
        <w:t>__________________________________________________________________________________________</w:t>
      </w:r>
    </w:p>
    <w:p>
      <w:pPr>
        <w:spacing w:before="120" w:after="120"/>
        <w:jc w:val="both"/>
        <w:rPr>
          <w:lang w:val="nl-NL"/>
        </w:rPr>
      </w:pPr>
      <w:r>
        <w:rPr>
          <w:lang w:val="nl-NL"/>
        </w:rPr>
        <w:tab/>
      </w:r>
    </w:p>
    <w:p>
      <w:pPr>
        <w:spacing w:before="120" w:after="120"/>
        <w:jc w:val="right"/>
        <w:rPr>
          <w:lang w:val="nl-NL"/>
        </w:rPr>
      </w:pPr>
      <w:r>
        <w:rPr>
          <w:lang w:val="nl-NL"/>
        </w:rPr>
        <w:tab/>
      </w:r>
      <w:r>
        <w:rPr>
          <w:i/>
          <w:lang w:val="nl-NL"/>
        </w:rPr>
        <w:t>Hà Nội, ngày ..... tháng ..... năm .....</w:t>
      </w:r>
      <w:r>
        <w:rPr>
          <w:lang w:val="nl-NL"/>
        </w:rPr>
        <w:t xml:space="preserve"> </w:t>
      </w:r>
    </w:p>
    <w:p>
      <w:pPr>
        <w:spacing w:before="120" w:after="120"/>
        <w:jc w:val="both"/>
        <w:rPr>
          <w:lang w:val="nl-NL"/>
        </w:rPr>
      </w:pPr>
      <w:r>
        <w:rPr>
          <w:lang w:val="nl-NL"/>
        </w:rPr>
        <w:tab/>
      </w:r>
    </w:p>
    <w:p>
      <w:pPr>
        <w:spacing w:before="120" w:after="120"/>
        <w:jc w:val="both"/>
        <w:rPr>
          <w:b/>
          <w:lang w:val="nl-NL"/>
        </w:rPr>
      </w:pPr>
      <w:r>
        <w:rPr>
          <w:lang w:val="nl-NL"/>
        </w:rPr>
        <w:tab/>
      </w:r>
      <w:r>
        <w:rPr>
          <w:b/>
          <w:lang w:val="nl-NL"/>
        </w:rPr>
        <w:t xml:space="preserve">Bộ Tài chính (Bên A) </w:t>
      </w:r>
    </w:p>
    <w:p>
      <w:pPr>
        <w:spacing w:before="120" w:after="120"/>
        <w:jc w:val="both"/>
        <w:rPr>
          <w:lang w:val="nl-NL"/>
        </w:rPr>
      </w:pPr>
      <w:r>
        <w:rPr>
          <w:lang w:val="nl-NL"/>
        </w:rPr>
        <w:tab/>
      </w:r>
      <w:r>
        <w:rPr>
          <w:lang w:val="nl-NL"/>
        </w:rPr>
        <w:t>- Người đại diện (họ và tên, chức vụ):………………………………….</w:t>
      </w:r>
    </w:p>
    <w:p>
      <w:pPr>
        <w:spacing w:before="120" w:after="120"/>
        <w:jc w:val="both"/>
        <w:rPr>
          <w:lang w:val="nl-NL"/>
        </w:rPr>
      </w:pPr>
      <w:r>
        <w:rPr>
          <w:lang w:val="nl-NL"/>
        </w:rPr>
        <w:tab/>
      </w:r>
      <w:r>
        <w:rPr>
          <w:lang w:val="nl-NL"/>
        </w:rPr>
        <w:t>- Văn bản ủy quyền ký kết Thỏa thuận nguyên tắc (nếu có)……………</w:t>
      </w:r>
    </w:p>
    <w:p>
      <w:pPr>
        <w:spacing w:before="120" w:after="120"/>
        <w:jc w:val="both"/>
        <w:rPr>
          <w:b/>
          <w:lang w:val="nl-NL"/>
        </w:rPr>
      </w:pPr>
      <w:r>
        <w:rPr>
          <w:lang w:val="nl-NL"/>
        </w:rPr>
        <w:tab/>
      </w:r>
      <w:r>
        <w:rPr>
          <w:b/>
          <w:lang w:val="nl-NL"/>
        </w:rPr>
        <w:t>Doanh nghiệp (Bên B)</w:t>
      </w:r>
    </w:p>
    <w:p>
      <w:pPr>
        <w:spacing w:before="120" w:after="120"/>
        <w:jc w:val="both"/>
        <w:rPr>
          <w:lang w:val="nl-NL"/>
        </w:rPr>
      </w:pPr>
      <w:r>
        <w:rPr>
          <w:lang w:val="nl-NL"/>
        </w:rPr>
        <w:tab/>
      </w:r>
      <w:r>
        <w:rPr>
          <w:lang w:val="nl-NL"/>
        </w:rPr>
        <w:t>- Tên doanh nghiệp:…………………………………………………….</w:t>
      </w:r>
    </w:p>
    <w:p>
      <w:pPr>
        <w:spacing w:before="120" w:after="120"/>
        <w:ind w:firstLine="720"/>
        <w:jc w:val="both"/>
        <w:rPr>
          <w:lang w:val="nl-NL"/>
        </w:rPr>
      </w:pPr>
      <w:r>
        <w:rPr>
          <w:lang w:val="nl-NL"/>
        </w:rPr>
        <w:t>- Người đại diện (họ và tên, chức vụ):………………………………….</w:t>
      </w:r>
    </w:p>
    <w:p>
      <w:pPr>
        <w:spacing w:before="120" w:after="120"/>
        <w:jc w:val="both"/>
        <w:rPr>
          <w:lang w:val="nl-NL"/>
        </w:rPr>
      </w:pPr>
      <w:r>
        <w:rPr>
          <w:lang w:val="nl-NL"/>
        </w:rPr>
        <w:tab/>
      </w:r>
      <w:r>
        <w:rPr>
          <w:lang w:val="nl-NL"/>
        </w:rPr>
        <w:t>- Văn bản ủy quyền ký kết Thỏa thuận nguyên tắc (nếu có)……………</w:t>
      </w:r>
    </w:p>
    <w:p>
      <w:pPr>
        <w:spacing w:before="120" w:after="120"/>
        <w:jc w:val="both"/>
        <w:rPr>
          <w:lang w:val="nl-NL"/>
        </w:rPr>
      </w:pPr>
      <w:r>
        <w:rPr>
          <w:lang w:val="nl-NL"/>
        </w:rPr>
        <w:tab/>
      </w:r>
      <w:r>
        <w:rPr>
          <w:lang w:val="nl-NL"/>
        </w:rPr>
        <w:t>Bên A và Bên B đồng ý ký Thỏa thuận nguyên tắc về việc lựa chọn doanh nghiệp tổ chức thí điểm kinh doanh đặt cược bóng đá quốc tế với nội dung như sau:</w:t>
      </w:r>
    </w:p>
    <w:p>
      <w:pPr>
        <w:spacing w:before="120" w:after="120"/>
        <w:jc w:val="both"/>
        <w:rPr>
          <w:lang w:val="nl-NL"/>
        </w:rPr>
      </w:pPr>
      <w:r>
        <w:rPr>
          <w:lang w:val="nl-NL"/>
        </w:rPr>
        <w:tab/>
      </w:r>
      <w:r>
        <w:rPr>
          <w:lang w:val="nl-NL"/>
        </w:rPr>
        <w:t>1. Bên B là doanh nghiệp trúng thầu để tổ chức thí điểm kinh doanh đặt cược bóng đá quốc tế theo quy định tại Điều 38 Nghị định này.</w:t>
      </w:r>
    </w:p>
    <w:p>
      <w:pPr>
        <w:spacing w:before="120" w:after="120"/>
        <w:jc w:val="both"/>
        <w:rPr>
          <w:lang w:val="nl-NL"/>
        </w:rPr>
      </w:pPr>
      <w:r>
        <w:rPr>
          <w:lang w:val="nl-NL"/>
        </w:rPr>
        <w:tab/>
      </w:r>
      <w:r>
        <w:rPr>
          <w:lang w:val="nl-NL"/>
        </w:rPr>
        <w:t>2. Trách nhiệm và nghĩa vụ của Bên B:</w:t>
      </w:r>
    </w:p>
    <w:p>
      <w:pPr>
        <w:spacing w:before="120" w:after="120"/>
        <w:jc w:val="both"/>
        <w:rPr>
          <w:lang w:val="nl-NL"/>
        </w:rPr>
      </w:pPr>
      <w:r>
        <w:rPr>
          <w:lang w:val="nl-NL"/>
        </w:rPr>
        <w:tab/>
      </w:r>
      <w:r>
        <w:rPr>
          <w:lang w:val="nl-NL"/>
        </w:rPr>
        <w:t xml:space="preserve">a) Thực hiện thủ tục về đầu tư theo quy định tại điểm c khoản 10 Điều 38 Nghị định này và quy định của pháp luật về đầu tư. </w:t>
      </w:r>
      <w:r>
        <w:rPr>
          <w:lang w:val="pt-BR"/>
        </w:rPr>
        <w:t>Chịu trách nhiệm hoàn toàn về việc nếu không đáp ứng được điều kiện, hồ sơ khi thực hiện thủ tục đầu tư theo quy định của pháp luật về đầu tư</w:t>
      </w:r>
      <w:r>
        <w:rPr>
          <w:lang w:val="nl-NL"/>
        </w:rPr>
        <w:t xml:space="preserve">. Bên B không được quyền khiếu kiện cơ quan quản lý nhà nước về việc Bên B trúng thầu nhưng không đáp ứng </w:t>
      </w:r>
      <w:r>
        <w:rPr>
          <w:lang w:val="pt-BR"/>
        </w:rPr>
        <w:t>điều kiện, hồ sơ khi thực hiện thủ tục đầu tư theo quy định của pháp luật về đầu tư;</w:t>
      </w:r>
      <w:r>
        <w:rPr>
          <w:lang w:val="nl-NL"/>
        </w:rPr>
        <w:t xml:space="preserve">    </w:t>
      </w:r>
    </w:p>
    <w:p>
      <w:pPr>
        <w:spacing w:before="120" w:after="120"/>
        <w:jc w:val="both"/>
        <w:rPr>
          <w:lang w:val="nl-NL"/>
        </w:rPr>
      </w:pPr>
      <w:r>
        <w:rPr>
          <w:lang w:val="nl-NL"/>
        </w:rPr>
        <w:tab/>
      </w:r>
      <w:r>
        <w:rPr>
          <w:lang w:val="nl-NL"/>
        </w:rPr>
        <w:t>b) Thực hiện kinh doanh đặt cược bóng đá quốc tế theo đúng quy định của pháp luật sau khi được cấp Giấy chứng nhận đủ điều kiện kinh doanh đặt cược bóng đá quốc tế;</w:t>
      </w:r>
    </w:p>
    <w:p>
      <w:pPr>
        <w:spacing w:before="120" w:after="120"/>
        <w:jc w:val="both"/>
        <w:rPr>
          <w:lang w:val="nl-NL"/>
        </w:rPr>
      </w:pPr>
      <w:r>
        <w:rPr>
          <w:lang w:val="nl-NL"/>
        </w:rPr>
        <w:tab/>
      </w:r>
      <w:r>
        <w:rPr>
          <w:lang w:val="nl-NL"/>
        </w:rPr>
        <w:t xml:space="preserve">c) Số tiền đóng góp cho ngân sách nhà nước ngoài các nghĩa vụ nộp thuế theo quy định của pháp luật về thuế: </w:t>
      </w:r>
    </w:p>
    <w:p>
      <w:pPr>
        <w:spacing w:before="120" w:after="120"/>
        <w:ind w:firstLine="720"/>
        <w:jc w:val="both"/>
        <w:rPr>
          <w:lang w:val="pt-BR"/>
        </w:rPr>
      </w:pPr>
      <w:r>
        <w:rPr>
          <w:lang w:val="nl-NL"/>
        </w:rPr>
        <w:t xml:space="preserve">- Số tiền đóng góp trong 05 năm tổ chức thí điểm kinh doanh đặt cược bóng đá quốc tế là: ….. </w:t>
      </w:r>
      <w:r>
        <w:rPr>
          <w:i/>
          <w:lang w:val="nl-NL"/>
        </w:rPr>
        <w:t>(ghi rõ số tiền bằng số, bằng chữ và đồng tiền)</w:t>
      </w:r>
      <w:r>
        <w:rPr>
          <w:lang w:val="nl-NL"/>
        </w:rPr>
        <w:t>. S</w:t>
      </w:r>
      <w:r>
        <w:rPr>
          <w:lang w:val="pt-BR"/>
        </w:rPr>
        <w:t>ố tiền đóng góp cho ngân sách nhà nước này có hiệu lực trong suốt thời gian tổ chức thí điểm kinh doanh đặt cược bóng đá quốc tế, không hủy ngang và không được miễn trừ, trì hoãn, giảm trừ trong bất kỳ trường hợp nào hoặc vì bất kỳ lý do nào, kể cả trong trường hợp doanh nghiệp tổ chức thí điểm kinh doanh đặt cược có lợi nhuận âm trong năm tài chính. Số tiền đóng góp cho ngân sách nhà nước này là nguồn thu của ngân sách trung ương.</w:t>
      </w:r>
    </w:p>
    <w:p>
      <w:pPr>
        <w:spacing w:before="120" w:after="120"/>
        <w:ind w:firstLine="720"/>
        <w:jc w:val="both"/>
        <w:rPr>
          <w:lang w:val="pt-BR"/>
        </w:rPr>
      </w:pPr>
      <w:r>
        <w:rPr>
          <w:lang w:val="pt-BR"/>
        </w:rPr>
        <w:t xml:space="preserve">- Thời gian thanh toán: 06 tháng một lần. </w:t>
      </w:r>
    </w:p>
    <w:p>
      <w:pPr>
        <w:spacing w:before="120" w:after="120"/>
        <w:ind w:firstLine="720"/>
        <w:jc w:val="both"/>
        <w:rPr>
          <w:lang w:val="pt-BR"/>
        </w:rPr>
      </w:pPr>
      <w:r>
        <w:rPr>
          <w:lang w:val="pt-BR"/>
        </w:rPr>
        <w:t>- Thời điểm thanh toán: Trước ngày 30/6 và trước ngày 31/12 hàng năm. Số tiền nộp từng năm tối thiểu không thấp số tiền Bên B đề xuất đóng góp theo từng năm tại hồ sơ dự thầu.</w:t>
      </w:r>
    </w:p>
    <w:p>
      <w:pPr>
        <w:spacing w:before="120" w:after="120"/>
        <w:ind w:firstLine="720"/>
        <w:jc w:val="both"/>
        <w:rPr>
          <w:lang w:val="pt-BR"/>
        </w:rPr>
      </w:pPr>
      <w:r>
        <w:rPr>
          <w:lang w:val="pt-BR"/>
        </w:rPr>
        <w:t>- Hình thức thanh toán: Chuyển khoản vào tài khoản tại Kho bạc nhà nước trung ương (Mã chương: 018; Mục: ....; Khoản:....).</w:t>
      </w:r>
    </w:p>
    <w:p>
      <w:pPr>
        <w:spacing w:before="120" w:after="120"/>
        <w:ind w:firstLine="720"/>
        <w:jc w:val="both"/>
        <w:rPr>
          <w:lang w:val="pt-BR"/>
        </w:rPr>
      </w:pPr>
      <w:r>
        <w:rPr>
          <w:lang w:val="pt-BR"/>
        </w:rPr>
        <w:t xml:space="preserve">- Tại thời điểm Giấy chứng nhận đủ điều kiện kinh doanh đặt cược bóng đá quốc tế hết hiệu lực, Bên B nộp số tiền đóng góp cho ngân sách nhà nước còn lại và phải đảm bảo nguyên tắc tổng số tiền đóng góp thực tế trong 05 năm tổ chức thí điểm kinh doanh đặt cược bóng đá quốc tế không thấp hơn số tiền đề xuất đóng góp nêu trên </w:t>
      </w:r>
      <w:r>
        <w:rPr>
          <w:lang w:val="nl-NL"/>
        </w:rPr>
        <w:t xml:space="preserve">là: ….. </w:t>
      </w:r>
      <w:r>
        <w:rPr>
          <w:i/>
          <w:lang w:val="nl-NL"/>
        </w:rPr>
        <w:t>(ghi rõ số tiền bằng số, bằng chữ và đồng tiền).</w:t>
      </w:r>
      <w:r>
        <w:rPr>
          <w:lang w:val="pt-BR"/>
        </w:rPr>
        <w:t xml:space="preserve"> </w:t>
      </w:r>
    </w:p>
    <w:p>
      <w:pPr>
        <w:spacing w:before="120" w:after="120"/>
        <w:ind w:firstLine="720"/>
        <w:jc w:val="both"/>
        <w:rPr>
          <w:lang w:val="pt-BR"/>
        </w:rPr>
      </w:pPr>
      <w:r>
        <w:rPr>
          <w:lang w:val="nl-NL"/>
        </w:rPr>
        <w:t xml:space="preserve">d) </w:t>
      </w:r>
      <w:r>
        <w:rPr>
          <w:lang w:val="pt-BR"/>
        </w:rPr>
        <w:t xml:space="preserve">Nộp cho Bên A bảo lãnh ngân hàng để đảm bảo thực hiện nghĩa vụ đóng góp cho ngân sách nhà nước </w:t>
      </w:r>
      <w:r>
        <w:rPr>
          <w:lang w:val="nl-NL"/>
        </w:rPr>
        <w:t>trong 05 năm tổ chức thí điểm kinh doanh đặt cược bóng đá quốc tế.</w:t>
      </w:r>
    </w:p>
    <w:p>
      <w:pPr>
        <w:spacing w:before="120" w:after="120"/>
        <w:ind w:firstLine="720"/>
        <w:jc w:val="both"/>
        <w:rPr>
          <w:lang w:val="pt-BR"/>
        </w:rPr>
      </w:pPr>
      <w:r>
        <w:rPr>
          <w:lang w:val="pt-BR"/>
        </w:rPr>
        <w:t xml:space="preserve">- Số tiền bảo lãnh ngân hàng là: ..... </w:t>
      </w:r>
      <w:r>
        <w:rPr>
          <w:i/>
          <w:lang w:val="pt-BR"/>
        </w:rPr>
        <w:t xml:space="preserve">(ghi rõ số tiền bằng số, bằng chữ). </w:t>
      </w:r>
      <w:r>
        <w:rPr>
          <w:lang w:val="pt-BR"/>
        </w:rPr>
        <w:t xml:space="preserve">Số tiền bảo lãnh tương đương với 20% số tiền đóng góp cho ngân sách nhà nước </w:t>
      </w:r>
      <w:r>
        <w:rPr>
          <w:lang w:val="nl-NL"/>
        </w:rPr>
        <w:t>quy định tại điểm c khoản 2 của Thỏa thuận nguyên tắc này</w:t>
      </w:r>
      <w:r>
        <w:rPr>
          <w:lang w:val="pt-BR"/>
        </w:rPr>
        <w:t xml:space="preserve">. </w:t>
      </w:r>
    </w:p>
    <w:p>
      <w:pPr>
        <w:spacing w:before="120" w:after="120"/>
        <w:ind w:firstLine="720"/>
        <w:jc w:val="both"/>
        <w:rPr>
          <w:color w:val="000000"/>
          <w:lang w:val="pt-BR"/>
        </w:rPr>
      </w:pPr>
      <w:r>
        <w:rPr>
          <w:lang w:val="pt-BR"/>
        </w:rPr>
        <w:t xml:space="preserve">- </w:t>
      </w:r>
      <w:r>
        <w:rPr>
          <w:color w:val="000000"/>
          <w:lang w:val="pt-BR"/>
        </w:rPr>
        <w:t>Thời hạn có hiệu lực bảo lãnh ngân hàng là 05 năm theo thời hạn hiệu lực của Giấy chứng nhận đủ điều kiện kinh doanh đặt cược bóng đá quốc tế và thời gian gia hạn hiệu lực bảo lãnh ngân hàng (nếu có).</w:t>
      </w:r>
    </w:p>
    <w:p>
      <w:pPr>
        <w:spacing w:before="120" w:after="120"/>
        <w:ind w:firstLine="720"/>
        <w:jc w:val="both"/>
        <w:rPr>
          <w:lang w:val="pt-BR"/>
        </w:rPr>
      </w:pPr>
      <w:r>
        <w:rPr>
          <w:color w:val="000000"/>
          <w:lang w:val="pt-BR"/>
        </w:rPr>
        <w:t xml:space="preserve"> - Bảo lãnh ngân hàng này chỉ được giải tỏa sau khi bên B hoàn thành các nghĩa vụ nộp thuế theo quy định của pháp luật về thuế và nộp đầy đủ số tiền </w:t>
      </w:r>
      <w:r>
        <w:rPr>
          <w:lang w:val="pt-BR"/>
        </w:rPr>
        <w:t xml:space="preserve">đóng góp cho ngân sách nhà nước </w:t>
      </w:r>
      <w:r>
        <w:rPr>
          <w:lang w:val="nl-NL"/>
        </w:rPr>
        <w:t>trong 05 tổ chức thí điểm kinh doanh đặt cược bóng đá quốc tế quy định tại điểm c khoản 2 của Thỏa thuận nguyên tắc này.</w:t>
      </w:r>
    </w:p>
    <w:p>
      <w:pPr>
        <w:spacing w:before="120" w:after="120"/>
        <w:ind w:firstLine="720"/>
        <w:jc w:val="both"/>
        <w:rPr>
          <w:lang w:val="pt-BR"/>
        </w:rPr>
      </w:pPr>
      <w:r>
        <w:rPr>
          <w:lang w:val="pt-BR"/>
        </w:rPr>
        <w:t>3. Trách nhiệm của Bên A:</w:t>
      </w:r>
    </w:p>
    <w:p>
      <w:pPr>
        <w:spacing w:before="120" w:after="120"/>
        <w:ind w:firstLine="720"/>
        <w:jc w:val="both"/>
        <w:rPr>
          <w:lang w:val="nl-NL"/>
        </w:rPr>
      </w:pPr>
      <w:r>
        <w:rPr>
          <w:lang w:val="nl-NL"/>
        </w:rPr>
        <w:t xml:space="preserve">a) Cấp Giấy chứng nhận đủ điều kiện kinh doanh đặt cược bóng đá quốc tế sau khi Bên B thực hiện đầy đủ thủ tục về đầu tư theo quy định của pháp luật về đầu tư và đáp ứng các điều kiện được cấp Giấy chứng nhận đủ điều kiện kinh doanh đặt cược bóng đá quốc tế theo quy định tại Điều 39 Nghị định này. </w:t>
      </w:r>
    </w:p>
    <w:p>
      <w:pPr>
        <w:spacing w:before="120" w:after="120"/>
        <w:ind w:firstLine="720"/>
        <w:jc w:val="both"/>
        <w:rPr>
          <w:lang w:val="nl-NL"/>
        </w:rPr>
      </w:pPr>
      <w:r>
        <w:rPr>
          <w:lang w:val="nl-NL"/>
        </w:rPr>
        <w:t xml:space="preserve">b) Tiếp nhận, quản lý giấy bảo lãnh thực hiện Thỏa thuận nguyên tắc và chỉ giải tỏa bảo lãnh thực hiện Thỏa thuận nguyên tắc sau khi </w:t>
      </w:r>
      <w:r>
        <w:rPr>
          <w:color w:val="000000"/>
          <w:lang w:val="pt-BR"/>
        </w:rPr>
        <w:t xml:space="preserve">Bên B hoàn thành các nghĩa vụ về thuế và số tiền đóng góp cho ngân sách nhà nước </w:t>
      </w:r>
      <w:r>
        <w:rPr>
          <w:lang w:val="nl-NL"/>
        </w:rPr>
        <w:t xml:space="preserve">quy định tại điểm 2.c của Thỏa thuận nguyên tắc này. </w:t>
      </w:r>
    </w:p>
    <w:p>
      <w:pPr>
        <w:spacing w:before="120" w:after="120"/>
        <w:ind w:firstLine="720"/>
        <w:jc w:val="both"/>
        <w:rPr>
          <w:lang w:val="nl-NL"/>
        </w:rPr>
      </w:pPr>
      <w:r>
        <w:rPr>
          <w:lang w:val="nl-NL"/>
        </w:rPr>
        <w:t xml:space="preserve">4. Thời hạn có hiệu lực của Thỏa thuận nguyên tắc: kể từ ngày ký cho đến khi kết thúc </w:t>
      </w:r>
      <w:r>
        <w:rPr>
          <w:color w:val="000000"/>
          <w:lang w:val="nl-NL"/>
        </w:rPr>
        <w:t xml:space="preserve">Bên B hoàn thành các nghĩa vụ về thuế và </w:t>
      </w:r>
      <w:r>
        <w:rPr>
          <w:color w:val="000000"/>
          <w:lang w:val="pt-BR"/>
        </w:rPr>
        <w:t xml:space="preserve">và nộp đầy đủ số tiền </w:t>
      </w:r>
      <w:r>
        <w:rPr>
          <w:lang w:val="pt-BR"/>
        </w:rPr>
        <w:t>đ</w:t>
      </w:r>
      <w:r>
        <w:rPr>
          <w:lang w:val="nl-NL"/>
        </w:rPr>
        <w:t>óng góp cho ngân sách nhà nước trong 05 tổ chức thí điểm kinh doanh đặt cược bóng đá quốc tế quy định tại điểm c khoản 2 của Thỏa thuận nguyên tắc này.</w:t>
      </w:r>
    </w:p>
    <w:p>
      <w:pPr>
        <w:spacing w:before="120" w:after="120"/>
        <w:ind w:firstLine="720"/>
        <w:jc w:val="both"/>
        <w:rPr>
          <w:lang w:val="nl-NL"/>
        </w:rPr>
      </w:pPr>
      <w:r>
        <w:rPr>
          <w:lang w:val="nl-NL"/>
        </w:rPr>
        <w:t>5. Thỏa thuận nguyên tắc này được lập thành sáu (06) bản có giá trị pháp lý như nhau, mỗi bên giữ ba (03) bản để thực hiện./.</w:t>
      </w:r>
    </w:p>
    <w:p>
      <w:pPr>
        <w:spacing w:before="120" w:after="120"/>
        <w:ind w:firstLine="720"/>
        <w:jc w:val="both"/>
        <w:rPr>
          <w:lang w:val="nl-NL"/>
        </w:rPr>
      </w:pPr>
    </w:p>
    <w:tbl>
      <w:tblPr>
        <w:tblStyle w:val="17"/>
        <w:tblW w:w="0" w:type="auto"/>
        <w:jc w:val="center"/>
        <w:tblLayout w:type="autofit"/>
        <w:tblCellMar>
          <w:top w:w="0" w:type="dxa"/>
          <w:left w:w="108" w:type="dxa"/>
          <w:bottom w:w="0" w:type="dxa"/>
          <w:right w:w="108" w:type="dxa"/>
        </w:tblCellMar>
      </w:tblPr>
      <w:tblGrid>
        <w:gridCol w:w="4644"/>
        <w:gridCol w:w="4644"/>
      </w:tblGrid>
      <w:tr>
        <w:tblPrEx>
          <w:tblCellMar>
            <w:top w:w="0" w:type="dxa"/>
            <w:left w:w="108" w:type="dxa"/>
            <w:bottom w:w="0" w:type="dxa"/>
            <w:right w:w="108" w:type="dxa"/>
          </w:tblCellMar>
        </w:tblPrEx>
        <w:trPr>
          <w:jc w:val="center"/>
        </w:trPr>
        <w:tc>
          <w:tcPr>
            <w:tcW w:w="4729" w:type="dxa"/>
            <w:shd w:val="clear" w:color="auto" w:fill="auto"/>
          </w:tcPr>
          <w:p>
            <w:pPr>
              <w:spacing w:before="120" w:after="120"/>
              <w:jc w:val="center"/>
              <w:rPr>
                <w:rFonts w:eastAsia="Arial"/>
                <w:b/>
                <w:lang w:val="nl-NL"/>
              </w:rPr>
            </w:pPr>
            <w:r>
              <w:rPr>
                <w:rFonts w:eastAsia="Arial"/>
                <w:b/>
                <w:lang w:val="nl-NL"/>
              </w:rPr>
              <w:t>ĐẠI DIỆN BÊN A</w:t>
            </w:r>
          </w:p>
          <w:p>
            <w:pPr>
              <w:spacing w:before="120" w:after="120"/>
              <w:jc w:val="center"/>
              <w:rPr>
                <w:rFonts w:eastAsia="Arial"/>
                <w:i/>
                <w:lang w:val="nl-NL"/>
              </w:rPr>
            </w:pPr>
            <w:r>
              <w:rPr>
                <w:rFonts w:eastAsia="Arial"/>
                <w:i/>
                <w:lang w:val="nl-NL"/>
              </w:rPr>
              <w:t>(Ký, ghi rõ họ tên và đóng dấu)</w:t>
            </w:r>
          </w:p>
          <w:p>
            <w:pPr>
              <w:spacing w:before="120" w:after="120"/>
              <w:jc w:val="center"/>
              <w:rPr>
                <w:rFonts w:eastAsia="Arial"/>
                <w:b/>
                <w:lang w:val="nl-NL"/>
              </w:rPr>
            </w:pPr>
          </w:p>
          <w:p>
            <w:pPr>
              <w:spacing w:before="120" w:after="120"/>
              <w:jc w:val="center"/>
              <w:rPr>
                <w:rFonts w:eastAsia="Arial"/>
                <w:b/>
                <w:lang w:val="nl-NL"/>
              </w:rPr>
            </w:pPr>
          </w:p>
        </w:tc>
        <w:tc>
          <w:tcPr>
            <w:tcW w:w="4729" w:type="dxa"/>
            <w:shd w:val="clear" w:color="auto" w:fill="auto"/>
          </w:tcPr>
          <w:p>
            <w:pPr>
              <w:spacing w:before="120" w:after="120"/>
              <w:jc w:val="center"/>
              <w:rPr>
                <w:rFonts w:eastAsia="Arial"/>
                <w:b/>
                <w:lang w:val="nl-NL"/>
              </w:rPr>
            </w:pPr>
            <w:r>
              <w:rPr>
                <w:rFonts w:eastAsia="Arial"/>
                <w:b/>
                <w:lang w:val="nl-NL"/>
              </w:rPr>
              <w:t>ĐẠI DIỆN BÊN B</w:t>
            </w:r>
          </w:p>
          <w:p>
            <w:pPr>
              <w:spacing w:before="120" w:after="120"/>
              <w:jc w:val="center"/>
              <w:rPr>
                <w:rFonts w:eastAsia="Arial"/>
                <w:i/>
                <w:lang w:val="nl-NL"/>
              </w:rPr>
            </w:pPr>
            <w:r>
              <w:rPr>
                <w:rFonts w:eastAsia="Arial"/>
                <w:i/>
                <w:lang w:val="nl-NL"/>
              </w:rPr>
              <w:t>(Ký, ghi rõ họ tên và đóng dấu)</w:t>
            </w:r>
          </w:p>
          <w:p>
            <w:pPr>
              <w:spacing w:before="120" w:after="120"/>
              <w:jc w:val="both"/>
              <w:rPr>
                <w:rFonts w:eastAsia="Arial"/>
                <w:b/>
                <w:lang w:val="nl-NL"/>
              </w:rPr>
            </w:pPr>
          </w:p>
        </w:tc>
      </w:tr>
    </w:tbl>
    <w:p>
      <w:pPr>
        <w:widowControl w:val="0"/>
        <w:tabs>
          <w:tab w:val="left" w:pos="993"/>
        </w:tabs>
        <w:spacing w:before="120" w:after="120"/>
        <w:jc w:val="both"/>
        <w:rPr>
          <w:lang w:val="de-DE"/>
        </w:rPr>
      </w:pPr>
    </w:p>
    <w:sectPr>
      <w:footerReference r:id="rId6" w:type="first"/>
      <w:headerReference r:id="rId3" w:type="default"/>
      <w:footerReference r:id="rId4" w:type="default"/>
      <w:footerReference r:id="rId5" w:type="even"/>
      <w:pgSz w:w="11907" w:h="16840"/>
      <w:pgMar w:top="1134" w:right="1134" w:bottom="1134" w:left="1701" w:header="709" w:footer="397"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VnCentury Schoolbook">
    <w:altName w:val="Segoe Print"/>
    <w:panose1 w:val="020B7200000000000000"/>
    <w:charset w:val="00"/>
    <w:family w:val="swiss"/>
    <w:pitch w:val="default"/>
    <w:sig w:usb0="00000000" w:usb1="00000000" w:usb2="00000000" w:usb3="00000000" w:csb0="00000001" w:csb1="00000000"/>
  </w:font>
  <w:font w:name=".VnTime">
    <w:altName w:val="Segoe Print"/>
    <w:panose1 w:val="020B7200000000000000"/>
    <w:charset w:val="00"/>
    <w:family w:val="swiss"/>
    <w:pitch w:val="default"/>
    <w:sig w:usb0="00000000" w:usb1="00000000" w:usb2="00000000" w:usb3="00000000" w:csb0="00000001" w:csb1="00000000"/>
  </w:font>
  <w:font w:name="Tahoma">
    <w:panose1 w:val="020B0604030504040204"/>
    <w:charset w:val="A3"/>
    <w:family w:val="swiss"/>
    <w:pitch w:val="default"/>
    <w:sig w:usb0="E1002EFF" w:usb1="C000605B" w:usb2="00000029" w:usb3="00000000" w:csb0="200101FF" w:csb1="20280000"/>
  </w:font>
  <w:font w:name="Verdana">
    <w:panose1 w:val="020B0604030504040204"/>
    <w:charset w:val="A3"/>
    <w:family w:val="swiss"/>
    <w:pitch w:val="default"/>
    <w:sig w:usb0="A00006FF" w:usb1="4000205B" w:usb2="00000010" w:usb3="00000000" w:csb0="2000019F" w:csb1="00000000"/>
  </w:font>
  <w:font w:name="Arial">
    <w:panose1 w:val="020B0604020202020204"/>
    <w:charset w:val="A3"/>
    <w:family w:val="swiss"/>
    <w:pitch w:val="default"/>
    <w:sig w:usb0="E0002EFF" w:usb1="C000785B" w:usb2="00000009" w:usb3="00000000" w:csb0="400001FF" w:csb1="FFFF0000"/>
  </w:font>
  <w:font w:name="Batang">
    <w:altName w:val="Adobe Myungjo Std M"/>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32F50"/>
    <w:multiLevelType w:val="multilevel"/>
    <w:tmpl w:val="59832F50"/>
    <w:lvl w:ilvl="0" w:tentative="0">
      <w:start w:val="1"/>
      <w:numFmt w:val="decimal"/>
      <w:lvlText w:val="%1."/>
      <w:lvlJc w:val="left"/>
      <w:pPr>
        <w:tabs>
          <w:tab w:val="left" w:pos="390"/>
        </w:tabs>
        <w:ind w:left="390" w:hanging="390"/>
      </w:pPr>
      <w:rPr>
        <w:rFonts w:hint="default"/>
      </w:rPr>
    </w:lvl>
    <w:lvl w:ilvl="1" w:tentative="0">
      <w:start w:val="1"/>
      <w:numFmt w:val="decimal"/>
      <w:pStyle w:val="28"/>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hideSpellingErrors/>
  <w:documentProtection w:enforcement="0"/>
  <w:defaultTabStop w:val="720"/>
  <w:drawingGridHorizontalSpacing w:val="14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8E"/>
    <w:rsid w:val="00000359"/>
    <w:rsid w:val="000005FD"/>
    <w:rsid w:val="00000E23"/>
    <w:rsid w:val="0000307B"/>
    <w:rsid w:val="0000348C"/>
    <w:rsid w:val="00004E88"/>
    <w:rsid w:val="00005164"/>
    <w:rsid w:val="0000549C"/>
    <w:rsid w:val="000057CA"/>
    <w:rsid w:val="0000608B"/>
    <w:rsid w:val="00006650"/>
    <w:rsid w:val="00007B8F"/>
    <w:rsid w:val="00007EB8"/>
    <w:rsid w:val="00007F81"/>
    <w:rsid w:val="000107BF"/>
    <w:rsid w:val="000128DF"/>
    <w:rsid w:val="000135CF"/>
    <w:rsid w:val="000144E3"/>
    <w:rsid w:val="0001472B"/>
    <w:rsid w:val="00014E06"/>
    <w:rsid w:val="00015240"/>
    <w:rsid w:val="0001556B"/>
    <w:rsid w:val="00016602"/>
    <w:rsid w:val="00017069"/>
    <w:rsid w:val="00020506"/>
    <w:rsid w:val="00020D2F"/>
    <w:rsid w:val="00021999"/>
    <w:rsid w:val="0002208A"/>
    <w:rsid w:val="000231FB"/>
    <w:rsid w:val="000236CC"/>
    <w:rsid w:val="00023E4E"/>
    <w:rsid w:val="0002437F"/>
    <w:rsid w:val="00024938"/>
    <w:rsid w:val="00024ABD"/>
    <w:rsid w:val="00025505"/>
    <w:rsid w:val="00025668"/>
    <w:rsid w:val="00025FA5"/>
    <w:rsid w:val="00026869"/>
    <w:rsid w:val="00026D05"/>
    <w:rsid w:val="00026E4D"/>
    <w:rsid w:val="00027358"/>
    <w:rsid w:val="00027703"/>
    <w:rsid w:val="00032C73"/>
    <w:rsid w:val="000337F5"/>
    <w:rsid w:val="00033C3C"/>
    <w:rsid w:val="00033D00"/>
    <w:rsid w:val="00034777"/>
    <w:rsid w:val="000353B1"/>
    <w:rsid w:val="00035BBE"/>
    <w:rsid w:val="00037590"/>
    <w:rsid w:val="000401BA"/>
    <w:rsid w:val="00040B52"/>
    <w:rsid w:val="0004107F"/>
    <w:rsid w:val="000418D7"/>
    <w:rsid w:val="00041BD4"/>
    <w:rsid w:val="00042707"/>
    <w:rsid w:val="00042B4D"/>
    <w:rsid w:val="00042DBB"/>
    <w:rsid w:val="00042F6A"/>
    <w:rsid w:val="0004427C"/>
    <w:rsid w:val="0004430B"/>
    <w:rsid w:val="000445DA"/>
    <w:rsid w:val="00044C48"/>
    <w:rsid w:val="000451A6"/>
    <w:rsid w:val="000458FE"/>
    <w:rsid w:val="00047849"/>
    <w:rsid w:val="00047913"/>
    <w:rsid w:val="000503CE"/>
    <w:rsid w:val="0005139E"/>
    <w:rsid w:val="00051637"/>
    <w:rsid w:val="00051887"/>
    <w:rsid w:val="000522A0"/>
    <w:rsid w:val="00054555"/>
    <w:rsid w:val="00054EC0"/>
    <w:rsid w:val="000550A0"/>
    <w:rsid w:val="0005579A"/>
    <w:rsid w:val="000569E2"/>
    <w:rsid w:val="00061F80"/>
    <w:rsid w:val="00062AE3"/>
    <w:rsid w:val="0006359F"/>
    <w:rsid w:val="0006378D"/>
    <w:rsid w:val="00063BBD"/>
    <w:rsid w:val="00064BE7"/>
    <w:rsid w:val="0006533D"/>
    <w:rsid w:val="00066C03"/>
    <w:rsid w:val="0006702C"/>
    <w:rsid w:val="00072016"/>
    <w:rsid w:val="000730AC"/>
    <w:rsid w:val="000731F6"/>
    <w:rsid w:val="00073996"/>
    <w:rsid w:val="00074B84"/>
    <w:rsid w:val="00074F18"/>
    <w:rsid w:val="00075687"/>
    <w:rsid w:val="00076709"/>
    <w:rsid w:val="0007682C"/>
    <w:rsid w:val="00076966"/>
    <w:rsid w:val="00076C12"/>
    <w:rsid w:val="00080162"/>
    <w:rsid w:val="00080B54"/>
    <w:rsid w:val="00081497"/>
    <w:rsid w:val="00082A89"/>
    <w:rsid w:val="000834EC"/>
    <w:rsid w:val="0008392D"/>
    <w:rsid w:val="000843B3"/>
    <w:rsid w:val="00084710"/>
    <w:rsid w:val="00084A82"/>
    <w:rsid w:val="00085E33"/>
    <w:rsid w:val="000901AF"/>
    <w:rsid w:val="000901CB"/>
    <w:rsid w:val="0009050B"/>
    <w:rsid w:val="000906E0"/>
    <w:rsid w:val="00091CFE"/>
    <w:rsid w:val="00091E7B"/>
    <w:rsid w:val="00091F61"/>
    <w:rsid w:val="000927EC"/>
    <w:rsid w:val="00093612"/>
    <w:rsid w:val="00093F34"/>
    <w:rsid w:val="00094BED"/>
    <w:rsid w:val="000957F0"/>
    <w:rsid w:val="00095D6E"/>
    <w:rsid w:val="00096837"/>
    <w:rsid w:val="00097EA6"/>
    <w:rsid w:val="000A20F8"/>
    <w:rsid w:val="000A274B"/>
    <w:rsid w:val="000A474D"/>
    <w:rsid w:val="000A47D6"/>
    <w:rsid w:val="000A4DFC"/>
    <w:rsid w:val="000A4F17"/>
    <w:rsid w:val="000A4FC3"/>
    <w:rsid w:val="000A51CC"/>
    <w:rsid w:val="000A65F0"/>
    <w:rsid w:val="000A6E58"/>
    <w:rsid w:val="000A70A2"/>
    <w:rsid w:val="000A70A8"/>
    <w:rsid w:val="000B0451"/>
    <w:rsid w:val="000B1CA9"/>
    <w:rsid w:val="000B1F72"/>
    <w:rsid w:val="000B2693"/>
    <w:rsid w:val="000B2D1C"/>
    <w:rsid w:val="000B36E0"/>
    <w:rsid w:val="000B3D6B"/>
    <w:rsid w:val="000B42E2"/>
    <w:rsid w:val="000B45F3"/>
    <w:rsid w:val="000B5C43"/>
    <w:rsid w:val="000B6758"/>
    <w:rsid w:val="000B6769"/>
    <w:rsid w:val="000B72F9"/>
    <w:rsid w:val="000C1836"/>
    <w:rsid w:val="000C1BB7"/>
    <w:rsid w:val="000C2350"/>
    <w:rsid w:val="000C24F3"/>
    <w:rsid w:val="000C28E4"/>
    <w:rsid w:val="000C32B3"/>
    <w:rsid w:val="000C335B"/>
    <w:rsid w:val="000C3FD0"/>
    <w:rsid w:val="000C558C"/>
    <w:rsid w:val="000C5751"/>
    <w:rsid w:val="000C5E8E"/>
    <w:rsid w:val="000C7F8C"/>
    <w:rsid w:val="000D1151"/>
    <w:rsid w:val="000D2B55"/>
    <w:rsid w:val="000D2BE0"/>
    <w:rsid w:val="000D3C2B"/>
    <w:rsid w:val="000D5720"/>
    <w:rsid w:val="000D6190"/>
    <w:rsid w:val="000D64BA"/>
    <w:rsid w:val="000D67AF"/>
    <w:rsid w:val="000D6F20"/>
    <w:rsid w:val="000D6FD4"/>
    <w:rsid w:val="000D73A3"/>
    <w:rsid w:val="000D7900"/>
    <w:rsid w:val="000E0691"/>
    <w:rsid w:val="000E1986"/>
    <w:rsid w:val="000E268A"/>
    <w:rsid w:val="000E2761"/>
    <w:rsid w:val="000E2CF4"/>
    <w:rsid w:val="000E2D4E"/>
    <w:rsid w:val="000E3050"/>
    <w:rsid w:val="000E463A"/>
    <w:rsid w:val="000E5738"/>
    <w:rsid w:val="000E57E7"/>
    <w:rsid w:val="000E5DD6"/>
    <w:rsid w:val="000E61FC"/>
    <w:rsid w:val="000E648C"/>
    <w:rsid w:val="000E65C2"/>
    <w:rsid w:val="000E6612"/>
    <w:rsid w:val="000E69AB"/>
    <w:rsid w:val="000E6AB9"/>
    <w:rsid w:val="000E72BA"/>
    <w:rsid w:val="000E755E"/>
    <w:rsid w:val="000E790C"/>
    <w:rsid w:val="000F0DE2"/>
    <w:rsid w:val="000F19D0"/>
    <w:rsid w:val="000F1DF5"/>
    <w:rsid w:val="000F2244"/>
    <w:rsid w:val="000F2430"/>
    <w:rsid w:val="000F2A79"/>
    <w:rsid w:val="000F2AB9"/>
    <w:rsid w:val="000F3016"/>
    <w:rsid w:val="000F3274"/>
    <w:rsid w:val="000F4096"/>
    <w:rsid w:val="000F41FC"/>
    <w:rsid w:val="000F5137"/>
    <w:rsid w:val="000F5666"/>
    <w:rsid w:val="000F5F6D"/>
    <w:rsid w:val="000F79DD"/>
    <w:rsid w:val="000F7DA2"/>
    <w:rsid w:val="001008C6"/>
    <w:rsid w:val="001009D5"/>
    <w:rsid w:val="00101505"/>
    <w:rsid w:val="001015CB"/>
    <w:rsid w:val="0010194F"/>
    <w:rsid w:val="00101C0C"/>
    <w:rsid w:val="00103017"/>
    <w:rsid w:val="001031CD"/>
    <w:rsid w:val="00103A79"/>
    <w:rsid w:val="00103BB3"/>
    <w:rsid w:val="00104BFF"/>
    <w:rsid w:val="00105BA9"/>
    <w:rsid w:val="00106CCE"/>
    <w:rsid w:val="00106E2F"/>
    <w:rsid w:val="001070D6"/>
    <w:rsid w:val="0010719C"/>
    <w:rsid w:val="001107C3"/>
    <w:rsid w:val="0011357C"/>
    <w:rsid w:val="001145D2"/>
    <w:rsid w:val="0011589D"/>
    <w:rsid w:val="0011676F"/>
    <w:rsid w:val="00116BF5"/>
    <w:rsid w:val="00117B41"/>
    <w:rsid w:val="00121CBC"/>
    <w:rsid w:val="00122CBB"/>
    <w:rsid w:val="00122EA9"/>
    <w:rsid w:val="0012342E"/>
    <w:rsid w:val="001242FA"/>
    <w:rsid w:val="00124BF7"/>
    <w:rsid w:val="001256FF"/>
    <w:rsid w:val="00125D6C"/>
    <w:rsid w:val="00126485"/>
    <w:rsid w:val="00126555"/>
    <w:rsid w:val="00126670"/>
    <w:rsid w:val="00126F3A"/>
    <w:rsid w:val="00127551"/>
    <w:rsid w:val="001308CA"/>
    <w:rsid w:val="00130D6E"/>
    <w:rsid w:val="00130D9F"/>
    <w:rsid w:val="00131056"/>
    <w:rsid w:val="0013105B"/>
    <w:rsid w:val="00131AC4"/>
    <w:rsid w:val="00131D28"/>
    <w:rsid w:val="00132366"/>
    <w:rsid w:val="00134029"/>
    <w:rsid w:val="00137A37"/>
    <w:rsid w:val="00137C5A"/>
    <w:rsid w:val="00140330"/>
    <w:rsid w:val="0014147A"/>
    <w:rsid w:val="00141959"/>
    <w:rsid w:val="001419DD"/>
    <w:rsid w:val="00141AE5"/>
    <w:rsid w:val="00142169"/>
    <w:rsid w:val="001424B5"/>
    <w:rsid w:val="00143DB4"/>
    <w:rsid w:val="00144472"/>
    <w:rsid w:val="00144F2E"/>
    <w:rsid w:val="0014568B"/>
    <w:rsid w:val="00145C1D"/>
    <w:rsid w:val="00146ABE"/>
    <w:rsid w:val="001478EA"/>
    <w:rsid w:val="00147D17"/>
    <w:rsid w:val="0015126E"/>
    <w:rsid w:val="00152660"/>
    <w:rsid w:val="00153B86"/>
    <w:rsid w:val="00153FD5"/>
    <w:rsid w:val="00154433"/>
    <w:rsid w:val="0015498F"/>
    <w:rsid w:val="00154A7C"/>
    <w:rsid w:val="00154C16"/>
    <w:rsid w:val="00154CB8"/>
    <w:rsid w:val="001550F2"/>
    <w:rsid w:val="00155597"/>
    <w:rsid w:val="00155E48"/>
    <w:rsid w:val="001576FE"/>
    <w:rsid w:val="00157D7C"/>
    <w:rsid w:val="0016027A"/>
    <w:rsid w:val="00160C4C"/>
    <w:rsid w:val="001611A3"/>
    <w:rsid w:val="00161F54"/>
    <w:rsid w:val="0016264B"/>
    <w:rsid w:val="001634FD"/>
    <w:rsid w:val="00164195"/>
    <w:rsid w:val="00165F31"/>
    <w:rsid w:val="001666D9"/>
    <w:rsid w:val="001668B8"/>
    <w:rsid w:val="00166975"/>
    <w:rsid w:val="00166ACE"/>
    <w:rsid w:val="00167B33"/>
    <w:rsid w:val="00171434"/>
    <w:rsid w:val="00172431"/>
    <w:rsid w:val="00172680"/>
    <w:rsid w:val="00173DDE"/>
    <w:rsid w:val="001743EF"/>
    <w:rsid w:val="00174EAF"/>
    <w:rsid w:val="00175CD3"/>
    <w:rsid w:val="00175D2F"/>
    <w:rsid w:val="001770BB"/>
    <w:rsid w:val="0017763A"/>
    <w:rsid w:val="001802C1"/>
    <w:rsid w:val="0018173E"/>
    <w:rsid w:val="00181A74"/>
    <w:rsid w:val="00182457"/>
    <w:rsid w:val="001829E0"/>
    <w:rsid w:val="00186041"/>
    <w:rsid w:val="001877BA"/>
    <w:rsid w:val="00187A95"/>
    <w:rsid w:val="001906C7"/>
    <w:rsid w:val="001906E7"/>
    <w:rsid w:val="00190E21"/>
    <w:rsid w:val="00191761"/>
    <w:rsid w:val="00191B4A"/>
    <w:rsid w:val="00191CDB"/>
    <w:rsid w:val="0019202E"/>
    <w:rsid w:val="00192ED2"/>
    <w:rsid w:val="001949E9"/>
    <w:rsid w:val="00194ACA"/>
    <w:rsid w:val="00195BC3"/>
    <w:rsid w:val="001970CB"/>
    <w:rsid w:val="00197345"/>
    <w:rsid w:val="001979FE"/>
    <w:rsid w:val="00197C7C"/>
    <w:rsid w:val="00197DE0"/>
    <w:rsid w:val="001A1466"/>
    <w:rsid w:val="001A1AB0"/>
    <w:rsid w:val="001A3428"/>
    <w:rsid w:val="001A36EA"/>
    <w:rsid w:val="001A3CB3"/>
    <w:rsid w:val="001A40B9"/>
    <w:rsid w:val="001A4379"/>
    <w:rsid w:val="001A501D"/>
    <w:rsid w:val="001A5585"/>
    <w:rsid w:val="001B04FD"/>
    <w:rsid w:val="001B1B62"/>
    <w:rsid w:val="001B36A3"/>
    <w:rsid w:val="001B377A"/>
    <w:rsid w:val="001B3E9F"/>
    <w:rsid w:val="001B406E"/>
    <w:rsid w:val="001B4FB0"/>
    <w:rsid w:val="001B5F3C"/>
    <w:rsid w:val="001C01FD"/>
    <w:rsid w:val="001C0C08"/>
    <w:rsid w:val="001C119B"/>
    <w:rsid w:val="001C1F70"/>
    <w:rsid w:val="001C2B89"/>
    <w:rsid w:val="001C3621"/>
    <w:rsid w:val="001C45FA"/>
    <w:rsid w:val="001C461E"/>
    <w:rsid w:val="001C47BF"/>
    <w:rsid w:val="001C4D91"/>
    <w:rsid w:val="001C4DF9"/>
    <w:rsid w:val="001C5DED"/>
    <w:rsid w:val="001C7317"/>
    <w:rsid w:val="001D0006"/>
    <w:rsid w:val="001D0557"/>
    <w:rsid w:val="001D0CEF"/>
    <w:rsid w:val="001D1895"/>
    <w:rsid w:val="001D1BDD"/>
    <w:rsid w:val="001D26E7"/>
    <w:rsid w:val="001D2AED"/>
    <w:rsid w:val="001D3018"/>
    <w:rsid w:val="001D4DAC"/>
    <w:rsid w:val="001D5452"/>
    <w:rsid w:val="001D5E27"/>
    <w:rsid w:val="001D6B5C"/>
    <w:rsid w:val="001D6CDB"/>
    <w:rsid w:val="001D6F86"/>
    <w:rsid w:val="001D75D1"/>
    <w:rsid w:val="001D7895"/>
    <w:rsid w:val="001E0B94"/>
    <w:rsid w:val="001E0C26"/>
    <w:rsid w:val="001E0DDB"/>
    <w:rsid w:val="001E19F3"/>
    <w:rsid w:val="001E283D"/>
    <w:rsid w:val="001E2F2C"/>
    <w:rsid w:val="001E3697"/>
    <w:rsid w:val="001E3E70"/>
    <w:rsid w:val="001E3FC4"/>
    <w:rsid w:val="001E4ECA"/>
    <w:rsid w:val="001E6C61"/>
    <w:rsid w:val="001E6DAA"/>
    <w:rsid w:val="001E7702"/>
    <w:rsid w:val="001E7F38"/>
    <w:rsid w:val="001F055F"/>
    <w:rsid w:val="001F18C5"/>
    <w:rsid w:val="001F255A"/>
    <w:rsid w:val="001F2E27"/>
    <w:rsid w:val="001F5350"/>
    <w:rsid w:val="001F57B9"/>
    <w:rsid w:val="001F6546"/>
    <w:rsid w:val="001F65DF"/>
    <w:rsid w:val="001F6EAA"/>
    <w:rsid w:val="001F6EDD"/>
    <w:rsid w:val="001F742B"/>
    <w:rsid w:val="001F74E8"/>
    <w:rsid w:val="00200298"/>
    <w:rsid w:val="00203AF1"/>
    <w:rsid w:val="00204927"/>
    <w:rsid w:val="00204DE6"/>
    <w:rsid w:val="00205290"/>
    <w:rsid w:val="002055E0"/>
    <w:rsid w:val="00206C34"/>
    <w:rsid w:val="00207F36"/>
    <w:rsid w:val="002104D6"/>
    <w:rsid w:val="00211B34"/>
    <w:rsid w:val="0021293E"/>
    <w:rsid w:val="002129C0"/>
    <w:rsid w:val="00213DE3"/>
    <w:rsid w:val="00214778"/>
    <w:rsid w:val="002161A2"/>
    <w:rsid w:val="00217480"/>
    <w:rsid w:val="00220EFA"/>
    <w:rsid w:val="00221859"/>
    <w:rsid w:val="00221920"/>
    <w:rsid w:val="002219F6"/>
    <w:rsid w:val="002225BF"/>
    <w:rsid w:val="00222835"/>
    <w:rsid w:val="00222857"/>
    <w:rsid w:val="002229DC"/>
    <w:rsid w:val="002231A3"/>
    <w:rsid w:val="00223916"/>
    <w:rsid w:val="00224152"/>
    <w:rsid w:val="002246B2"/>
    <w:rsid w:val="00224DF2"/>
    <w:rsid w:val="00225015"/>
    <w:rsid w:val="00227009"/>
    <w:rsid w:val="00230C75"/>
    <w:rsid w:val="00230D85"/>
    <w:rsid w:val="002311A9"/>
    <w:rsid w:val="002323CF"/>
    <w:rsid w:val="0023320B"/>
    <w:rsid w:val="002339D1"/>
    <w:rsid w:val="00233C11"/>
    <w:rsid w:val="00233D59"/>
    <w:rsid w:val="00233E98"/>
    <w:rsid w:val="002340D6"/>
    <w:rsid w:val="00234E77"/>
    <w:rsid w:val="00236072"/>
    <w:rsid w:val="00236D26"/>
    <w:rsid w:val="002408F8"/>
    <w:rsid w:val="00241199"/>
    <w:rsid w:val="00241580"/>
    <w:rsid w:val="002418E9"/>
    <w:rsid w:val="00242668"/>
    <w:rsid w:val="0024349E"/>
    <w:rsid w:val="0024405A"/>
    <w:rsid w:val="00244479"/>
    <w:rsid w:val="002456BB"/>
    <w:rsid w:val="002464B0"/>
    <w:rsid w:val="00246506"/>
    <w:rsid w:val="00246618"/>
    <w:rsid w:val="002471F1"/>
    <w:rsid w:val="0025083D"/>
    <w:rsid w:val="00250A89"/>
    <w:rsid w:val="00250B31"/>
    <w:rsid w:val="002537AB"/>
    <w:rsid w:val="00253984"/>
    <w:rsid w:val="002544F9"/>
    <w:rsid w:val="002547E1"/>
    <w:rsid w:val="00255231"/>
    <w:rsid w:val="0025599E"/>
    <w:rsid w:val="00256965"/>
    <w:rsid w:val="002628CA"/>
    <w:rsid w:val="00262C16"/>
    <w:rsid w:val="00263907"/>
    <w:rsid w:val="00264B57"/>
    <w:rsid w:val="002666FB"/>
    <w:rsid w:val="00266879"/>
    <w:rsid w:val="00266B7A"/>
    <w:rsid w:val="002673B5"/>
    <w:rsid w:val="00267EE1"/>
    <w:rsid w:val="002708CA"/>
    <w:rsid w:val="00270A5C"/>
    <w:rsid w:val="0027279B"/>
    <w:rsid w:val="002727B5"/>
    <w:rsid w:val="00274123"/>
    <w:rsid w:val="002744B5"/>
    <w:rsid w:val="002748E7"/>
    <w:rsid w:val="00274C8C"/>
    <w:rsid w:val="00274D90"/>
    <w:rsid w:val="0027552A"/>
    <w:rsid w:val="00276C45"/>
    <w:rsid w:val="00280311"/>
    <w:rsid w:val="0028079D"/>
    <w:rsid w:val="00280AB0"/>
    <w:rsid w:val="00281150"/>
    <w:rsid w:val="00282312"/>
    <w:rsid w:val="00282642"/>
    <w:rsid w:val="00283C1F"/>
    <w:rsid w:val="002848FD"/>
    <w:rsid w:val="00284C0A"/>
    <w:rsid w:val="0028510D"/>
    <w:rsid w:val="00285770"/>
    <w:rsid w:val="00285D8D"/>
    <w:rsid w:val="00286734"/>
    <w:rsid w:val="00286CB6"/>
    <w:rsid w:val="002873B1"/>
    <w:rsid w:val="00287649"/>
    <w:rsid w:val="002876F3"/>
    <w:rsid w:val="00290374"/>
    <w:rsid w:val="00290A6A"/>
    <w:rsid w:val="00290C79"/>
    <w:rsid w:val="002912DC"/>
    <w:rsid w:val="00291E2B"/>
    <w:rsid w:val="00291F39"/>
    <w:rsid w:val="00292492"/>
    <w:rsid w:val="00293A9F"/>
    <w:rsid w:val="0029429B"/>
    <w:rsid w:val="002953BA"/>
    <w:rsid w:val="002963A8"/>
    <w:rsid w:val="00296F51"/>
    <w:rsid w:val="002970B3"/>
    <w:rsid w:val="00297E99"/>
    <w:rsid w:val="00297EBD"/>
    <w:rsid w:val="002A6007"/>
    <w:rsid w:val="002A6EC8"/>
    <w:rsid w:val="002A6EEB"/>
    <w:rsid w:val="002A76A8"/>
    <w:rsid w:val="002B03B2"/>
    <w:rsid w:val="002B07EE"/>
    <w:rsid w:val="002B0EEE"/>
    <w:rsid w:val="002B1EB2"/>
    <w:rsid w:val="002B21D7"/>
    <w:rsid w:val="002B264C"/>
    <w:rsid w:val="002B31EE"/>
    <w:rsid w:val="002B38B2"/>
    <w:rsid w:val="002B3955"/>
    <w:rsid w:val="002B44C0"/>
    <w:rsid w:val="002B4A6B"/>
    <w:rsid w:val="002B4D10"/>
    <w:rsid w:val="002B57E1"/>
    <w:rsid w:val="002B77D2"/>
    <w:rsid w:val="002C0F57"/>
    <w:rsid w:val="002C16A2"/>
    <w:rsid w:val="002C2E30"/>
    <w:rsid w:val="002C2EFB"/>
    <w:rsid w:val="002C4ABF"/>
    <w:rsid w:val="002C504B"/>
    <w:rsid w:val="002C53FD"/>
    <w:rsid w:val="002C58F6"/>
    <w:rsid w:val="002C5951"/>
    <w:rsid w:val="002C5C6A"/>
    <w:rsid w:val="002C5F3E"/>
    <w:rsid w:val="002C7FA7"/>
    <w:rsid w:val="002D01C2"/>
    <w:rsid w:val="002D1239"/>
    <w:rsid w:val="002D3AA4"/>
    <w:rsid w:val="002D3B85"/>
    <w:rsid w:val="002D3DD8"/>
    <w:rsid w:val="002D42A0"/>
    <w:rsid w:val="002D48C5"/>
    <w:rsid w:val="002D579E"/>
    <w:rsid w:val="002D5A75"/>
    <w:rsid w:val="002D5A84"/>
    <w:rsid w:val="002D6DB3"/>
    <w:rsid w:val="002D7861"/>
    <w:rsid w:val="002E01C6"/>
    <w:rsid w:val="002E1952"/>
    <w:rsid w:val="002E1A13"/>
    <w:rsid w:val="002E2C9A"/>
    <w:rsid w:val="002E4208"/>
    <w:rsid w:val="002E4752"/>
    <w:rsid w:val="002E5F74"/>
    <w:rsid w:val="002E6FF9"/>
    <w:rsid w:val="002F07C1"/>
    <w:rsid w:val="002F0A8F"/>
    <w:rsid w:val="002F1010"/>
    <w:rsid w:val="002F15D2"/>
    <w:rsid w:val="002F16E7"/>
    <w:rsid w:val="002F1964"/>
    <w:rsid w:val="002F272D"/>
    <w:rsid w:val="002F2FEE"/>
    <w:rsid w:val="002F3A55"/>
    <w:rsid w:val="002F665E"/>
    <w:rsid w:val="003001CF"/>
    <w:rsid w:val="00301744"/>
    <w:rsid w:val="003019C5"/>
    <w:rsid w:val="00301F0E"/>
    <w:rsid w:val="00302286"/>
    <w:rsid w:val="00302592"/>
    <w:rsid w:val="0030274F"/>
    <w:rsid w:val="0030276C"/>
    <w:rsid w:val="00303F6F"/>
    <w:rsid w:val="00304E31"/>
    <w:rsid w:val="003055F4"/>
    <w:rsid w:val="00305615"/>
    <w:rsid w:val="00305A15"/>
    <w:rsid w:val="00305E98"/>
    <w:rsid w:val="0030693D"/>
    <w:rsid w:val="003071B6"/>
    <w:rsid w:val="003101E4"/>
    <w:rsid w:val="00311B7F"/>
    <w:rsid w:val="00312A90"/>
    <w:rsid w:val="00313BF9"/>
    <w:rsid w:val="003149AC"/>
    <w:rsid w:val="003153BD"/>
    <w:rsid w:val="00315825"/>
    <w:rsid w:val="00315840"/>
    <w:rsid w:val="00316446"/>
    <w:rsid w:val="0031660C"/>
    <w:rsid w:val="003169C6"/>
    <w:rsid w:val="00316A61"/>
    <w:rsid w:val="00316B63"/>
    <w:rsid w:val="003175BE"/>
    <w:rsid w:val="0032028E"/>
    <w:rsid w:val="00320E73"/>
    <w:rsid w:val="00320F11"/>
    <w:rsid w:val="003210C3"/>
    <w:rsid w:val="003216B9"/>
    <w:rsid w:val="00321DA5"/>
    <w:rsid w:val="0032281B"/>
    <w:rsid w:val="00322880"/>
    <w:rsid w:val="00322F70"/>
    <w:rsid w:val="003235C8"/>
    <w:rsid w:val="0032371A"/>
    <w:rsid w:val="003239D8"/>
    <w:rsid w:val="003239E2"/>
    <w:rsid w:val="00323C19"/>
    <w:rsid w:val="00325A6A"/>
    <w:rsid w:val="00326875"/>
    <w:rsid w:val="0032697C"/>
    <w:rsid w:val="00326F91"/>
    <w:rsid w:val="00327F7E"/>
    <w:rsid w:val="0033047B"/>
    <w:rsid w:val="003308B6"/>
    <w:rsid w:val="00330D70"/>
    <w:rsid w:val="0033151F"/>
    <w:rsid w:val="00332005"/>
    <w:rsid w:val="00332F39"/>
    <w:rsid w:val="003331D7"/>
    <w:rsid w:val="00333F62"/>
    <w:rsid w:val="0033550A"/>
    <w:rsid w:val="00335644"/>
    <w:rsid w:val="00335F67"/>
    <w:rsid w:val="00336459"/>
    <w:rsid w:val="00337AEC"/>
    <w:rsid w:val="00342263"/>
    <w:rsid w:val="003436AD"/>
    <w:rsid w:val="0034404E"/>
    <w:rsid w:val="003460C3"/>
    <w:rsid w:val="00347103"/>
    <w:rsid w:val="003479E1"/>
    <w:rsid w:val="00350089"/>
    <w:rsid w:val="00350244"/>
    <w:rsid w:val="00351DE3"/>
    <w:rsid w:val="00351FB7"/>
    <w:rsid w:val="00352208"/>
    <w:rsid w:val="00352D1C"/>
    <w:rsid w:val="00353113"/>
    <w:rsid w:val="00353BB2"/>
    <w:rsid w:val="00353C3A"/>
    <w:rsid w:val="00353E6D"/>
    <w:rsid w:val="00354799"/>
    <w:rsid w:val="00355129"/>
    <w:rsid w:val="0035544D"/>
    <w:rsid w:val="0035580D"/>
    <w:rsid w:val="00355F96"/>
    <w:rsid w:val="00356778"/>
    <w:rsid w:val="0035716F"/>
    <w:rsid w:val="00357D2D"/>
    <w:rsid w:val="00357E43"/>
    <w:rsid w:val="0036047E"/>
    <w:rsid w:val="003604CA"/>
    <w:rsid w:val="003611F3"/>
    <w:rsid w:val="0036283A"/>
    <w:rsid w:val="00362C1E"/>
    <w:rsid w:val="0036323B"/>
    <w:rsid w:val="0036351A"/>
    <w:rsid w:val="00363794"/>
    <w:rsid w:val="00363E45"/>
    <w:rsid w:val="003646CD"/>
    <w:rsid w:val="00364A86"/>
    <w:rsid w:val="003660FB"/>
    <w:rsid w:val="00366B54"/>
    <w:rsid w:val="00366F99"/>
    <w:rsid w:val="003675A1"/>
    <w:rsid w:val="00370125"/>
    <w:rsid w:val="00370820"/>
    <w:rsid w:val="00370C5D"/>
    <w:rsid w:val="0037132C"/>
    <w:rsid w:val="003723BE"/>
    <w:rsid w:val="00372EBE"/>
    <w:rsid w:val="00373493"/>
    <w:rsid w:val="003736AB"/>
    <w:rsid w:val="00374034"/>
    <w:rsid w:val="00374C31"/>
    <w:rsid w:val="00374CC0"/>
    <w:rsid w:val="00374FD0"/>
    <w:rsid w:val="003752B6"/>
    <w:rsid w:val="0037630C"/>
    <w:rsid w:val="003763F9"/>
    <w:rsid w:val="00376415"/>
    <w:rsid w:val="00377307"/>
    <w:rsid w:val="00380745"/>
    <w:rsid w:val="00382446"/>
    <w:rsid w:val="00382EC2"/>
    <w:rsid w:val="00384924"/>
    <w:rsid w:val="00384C40"/>
    <w:rsid w:val="0038744D"/>
    <w:rsid w:val="003900BC"/>
    <w:rsid w:val="00390629"/>
    <w:rsid w:val="003906B0"/>
    <w:rsid w:val="00392095"/>
    <w:rsid w:val="00392819"/>
    <w:rsid w:val="00392E6D"/>
    <w:rsid w:val="00393035"/>
    <w:rsid w:val="00393217"/>
    <w:rsid w:val="00393422"/>
    <w:rsid w:val="003943DD"/>
    <w:rsid w:val="00394E0E"/>
    <w:rsid w:val="00395476"/>
    <w:rsid w:val="00395C7D"/>
    <w:rsid w:val="00396ED2"/>
    <w:rsid w:val="00396EE6"/>
    <w:rsid w:val="003A0711"/>
    <w:rsid w:val="003A0B45"/>
    <w:rsid w:val="003A15E5"/>
    <w:rsid w:val="003A1833"/>
    <w:rsid w:val="003A26BA"/>
    <w:rsid w:val="003A2891"/>
    <w:rsid w:val="003A501F"/>
    <w:rsid w:val="003A5AEA"/>
    <w:rsid w:val="003A716D"/>
    <w:rsid w:val="003A77E8"/>
    <w:rsid w:val="003A7854"/>
    <w:rsid w:val="003B088B"/>
    <w:rsid w:val="003B2431"/>
    <w:rsid w:val="003B2B28"/>
    <w:rsid w:val="003B4A1D"/>
    <w:rsid w:val="003B4CFF"/>
    <w:rsid w:val="003B58D4"/>
    <w:rsid w:val="003B5DDC"/>
    <w:rsid w:val="003B7282"/>
    <w:rsid w:val="003C0AF4"/>
    <w:rsid w:val="003C1743"/>
    <w:rsid w:val="003C1C06"/>
    <w:rsid w:val="003C37CF"/>
    <w:rsid w:val="003C4194"/>
    <w:rsid w:val="003C4690"/>
    <w:rsid w:val="003C4883"/>
    <w:rsid w:val="003C49E1"/>
    <w:rsid w:val="003C4C85"/>
    <w:rsid w:val="003C6974"/>
    <w:rsid w:val="003D0456"/>
    <w:rsid w:val="003D10B3"/>
    <w:rsid w:val="003D1CC1"/>
    <w:rsid w:val="003D1E84"/>
    <w:rsid w:val="003D200F"/>
    <w:rsid w:val="003D2B81"/>
    <w:rsid w:val="003D35F6"/>
    <w:rsid w:val="003D3B76"/>
    <w:rsid w:val="003D3D86"/>
    <w:rsid w:val="003D410F"/>
    <w:rsid w:val="003D549B"/>
    <w:rsid w:val="003D5792"/>
    <w:rsid w:val="003D61C0"/>
    <w:rsid w:val="003D6C47"/>
    <w:rsid w:val="003D72DD"/>
    <w:rsid w:val="003D7F6A"/>
    <w:rsid w:val="003E0A4F"/>
    <w:rsid w:val="003E0AE5"/>
    <w:rsid w:val="003E2669"/>
    <w:rsid w:val="003E2DF8"/>
    <w:rsid w:val="003E35EA"/>
    <w:rsid w:val="003E3E4E"/>
    <w:rsid w:val="003E57DF"/>
    <w:rsid w:val="003E5F0C"/>
    <w:rsid w:val="003E6EDD"/>
    <w:rsid w:val="003E7A6A"/>
    <w:rsid w:val="003F0FEC"/>
    <w:rsid w:val="003F2F59"/>
    <w:rsid w:val="003F3A3F"/>
    <w:rsid w:val="003F454B"/>
    <w:rsid w:val="003F5376"/>
    <w:rsid w:val="003F56C1"/>
    <w:rsid w:val="003F5E5D"/>
    <w:rsid w:val="003F77F3"/>
    <w:rsid w:val="0040071C"/>
    <w:rsid w:val="00401605"/>
    <w:rsid w:val="00401F77"/>
    <w:rsid w:val="004026B9"/>
    <w:rsid w:val="004037D6"/>
    <w:rsid w:val="00403FB0"/>
    <w:rsid w:val="00404050"/>
    <w:rsid w:val="00404888"/>
    <w:rsid w:val="00404AC7"/>
    <w:rsid w:val="00405816"/>
    <w:rsid w:val="00405885"/>
    <w:rsid w:val="0040630E"/>
    <w:rsid w:val="004063A8"/>
    <w:rsid w:val="00406B8C"/>
    <w:rsid w:val="0040746A"/>
    <w:rsid w:val="00410577"/>
    <w:rsid w:val="004115CF"/>
    <w:rsid w:val="0041180E"/>
    <w:rsid w:val="0041183B"/>
    <w:rsid w:val="004124F4"/>
    <w:rsid w:val="00412DDD"/>
    <w:rsid w:val="00415B11"/>
    <w:rsid w:val="00415B82"/>
    <w:rsid w:val="00416564"/>
    <w:rsid w:val="004206BB"/>
    <w:rsid w:val="00420DF1"/>
    <w:rsid w:val="00420FBB"/>
    <w:rsid w:val="004213CE"/>
    <w:rsid w:val="00421A5B"/>
    <w:rsid w:val="00421EA1"/>
    <w:rsid w:val="004228D4"/>
    <w:rsid w:val="00422D7B"/>
    <w:rsid w:val="0042314F"/>
    <w:rsid w:val="0042328F"/>
    <w:rsid w:val="00423BE2"/>
    <w:rsid w:val="00423CE0"/>
    <w:rsid w:val="00423D19"/>
    <w:rsid w:val="00425A23"/>
    <w:rsid w:val="00425A77"/>
    <w:rsid w:val="00425EA8"/>
    <w:rsid w:val="00426228"/>
    <w:rsid w:val="00426A15"/>
    <w:rsid w:val="00426D01"/>
    <w:rsid w:val="0042776F"/>
    <w:rsid w:val="0042782F"/>
    <w:rsid w:val="00427954"/>
    <w:rsid w:val="0043080A"/>
    <w:rsid w:val="00430F4E"/>
    <w:rsid w:val="0043112F"/>
    <w:rsid w:val="00431A75"/>
    <w:rsid w:val="00431CE8"/>
    <w:rsid w:val="004329BC"/>
    <w:rsid w:val="00433B58"/>
    <w:rsid w:val="00433D2B"/>
    <w:rsid w:val="0043483B"/>
    <w:rsid w:val="0043578F"/>
    <w:rsid w:val="00437347"/>
    <w:rsid w:val="00437C4E"/>
    <w:rsid w:val="004413A4"/>
    <w:rsid w:val="00441E55"/>
    <w:rsid w:val="0044217D"/>
    <w:rsid w:val="00442B89"/>
    <w:rsid w:val="00442E9D"/>
    <w:rsid w:val="00442EA9"/>
    <w:rsid w:val="00443563"/>
    <w:rsid w:val="00443B24"/>
    <w:rsid w:val="00443B75"/>
    <w:rsid w:val="00443D25"/>
    <w:rsid w:val="00443FCD"/>
    <w:rsid w:val="00444C20"/>
    <w:rsid w:val="00446B1A"/>
    <w:rsid w:val="00450028"/>
    <w:rsid w:val="004504EB"/>
    <w:rsid w:val="004508C7"/>
    <w:rsid w:val="00451A80"/>
    <w:rsid w:val="004526E7"/>
    <w:rsid w:val="004533F4"/>
    <w:rsid w:val="00453DBB"/>
    <w:rsid w:val="004544E2"/>
    <w:rsid w:val="0045565C"/>
    <w:rsid w:val="00455756"/>
    <w:rsid w:val="00456FCB"/>
    <w:rsid w:val="0045706B"/>
    <w:rsid w:val="00457BFF"/>
    <w:rsid w:val="00460F25"/>
    <w:rsid w:val="00461869"/>
    <w:rsid w:val="00461AE9"/>
    <w:rsid w:val="00462108"/>
    <w:rsid w:val="00462282"/>
    <w:rsid w:val="00462975"/>
    <w:rsid w:val="00463D5B"/>
    <w:rsid w:val="004644CB"/>
    <w:rsid w:val="004647F8"/>
    <w:rsid w:val="004659FC"/>
    <w:rsid w:val="00465D51"/>
    <w:rsid w:val="00466904"/>
    <w:rsid w:val="00466908"/>
    <w:rsid w:val="00466FF4"/>
    <w:rsid w:val="00467009"/>
    <w:rsid w:val="004675AA"/>
    <w:rsid w:val="004700D0"/>
    <w:rsid w:val="00471056"/>
    <w:rsid w:val="004728F0"/>
    <w:rsid w:val="00472F55"/>
    <w:rsid w:val="00473740"/>
    <w:rsid w:val="00473789"/>
    <w:rsid w:val="00474174"/>
    <w:rsid w:val="004752C2"/>
    <w:rsid w:val="00475600"/>
    <w:rsid w:val="00475B95"/>
    <w:rsid w:val="00475C77"/>
    <w:rsid w:val="00475E93"/>
    <w:rsid w:val="00483D48"/>
    <w:rsid w:val="0048441B"/>
    <w:rsid w:val="00484B2B"/>
    <w:rsid w:val="00486750"/>
    <w:rsid w:val="00486BAB"/>
    <w:rsid w:val="0049077D"/>
    <w:rsid w:val="00490AB5"/>
    <w:rsid w:val="00490E89"/>
    <w:rsid w:val="00493492"/>
    <w:rsid w:val="00493A16"/>
    <w:rsid w:val="004952DF"/>
    <w:rsid w:val="004964B8"/>
    <w:rsid w:val="004A0414"/>
    <w:rsid w:val="004A0462"/>
    <w:rsid w:val="004A12A7"/>
    <w:rsid w:val="004A1488"/>
    <w:rsid w:val="004A14A7"/>
    <w:rsid w:val="004A14CF"/>
    <w:rsid w:val="004A168E"/>
    <w:rsid w:val="004A228B"/>
    <w:rsid w:val="004A2323"/>
    <w:rsid w:val="004A3BCC"/>
    <w:rsid w:val="004A421D"/>
    <w:rsid w:val="004A4777"/>
    <w:rsid w:val="004A4CAA"/>
    <w:rsid w:val="004A5DB4"/>
    <w:rsid w:val="004A612E"/>
    <w:rsid w:val="004A6A5F"/>
    <w:rsid w:val="004A7486"/>
    <w:rsid w:val="004B0484"/>
    <w:rsid w:val="004B07E0"/>
    <w:rsid w:val="004B0B2A"/>
    <w:rsid w:val="004B1B83"/>
    <w:rsid w:val="004B1B94"/>
    <w:rsid w:val="004B2922"/>
    <w:rsid w:val="004B2F7C"/>
    <w:rsid w:val="004B3AA9"/>
    <w:rsid w:val="004B4626"/>
    <w:rsid w:val="004B5708"/>
    <w:rsid w:val="004B602C"/>
    <w:rsid w:val="004B67A0"/>
    <w:rsid w:val="004B73C4"/>
    <w:rsid w:val="004B77F9"/>
    <w:rsid w:val="004B7E8F"/>
    <w:rsid w:val="004C114D"/>
    <w:rsid w:val="004C1EC2"/>
    <w:rsid w:val="004C2B31"/>
    <w:rsid w:val="004C3C73"/>
    <w:rsid w:val="004C4EB0"/>
    <w:rsid w:val="004C5225"/>
    <w:rsid w:val="004C5B5E"/>
    <w:rsid w:val="004C74C0"/>
    <w:rsid w:val="004C7533"/>
    <w:rsid w:val="004D0778"/>
    <w:rsid w:val="004D1869"/>
    <w:rsid w:val="004D214D"/>
    <w:rsid w:val="004D293F"/>
    <w:rsid w:val="004D3E6A"/>
    <w:rsid w:val="004D42CD"/>
    <w:rsid w:val="004D5577"/>
    <w:rsid w:val="004D5F81"/>
    <w:rsid w:val="004D601C"/>
    <w:rsid w:val="004D60A9"/>
    <w:rsid w:val="004D69E3"/>
    <w:rsid w:val="004D6A8D"/>
    <w:rsid w:val="004D7598"/>
    <w:rsid w:val="004D7D7E"/>
    <w:rsid w:val="004E0532"/>
    <w:rsid w:val="004E3A7B"/>
    <w:rsid w:val="004E3C63"/>
    <w:rsid w:val="004E4884"/>
    <w:rsid w:val="004E49BA"/>
    <w:rsid w:val="004E59A7"/>
    <w:rsid w:val="004E7575"/>
    <w:rsid w:val="004E7B86"/>
    <w:rsid w:val="004E7E97"/>
    <w:rsid w:val="004F0751"/>
    <w:rsid w:val="004F0DB8"/>
    <w:rsid w:val="004F1661"/>
    <w:rsid w:val="004F36BB"/>
    <w:rsid w:val="004F3F5F"/>
    <w:rsid w:val="004F4251"/>
    <w:rsid w:val="004F4575"/>
    <w:rsid w:val="004F4E05"/>
    <w:rsid w:val="004F579E"/>
    <w:rsid w:val="004F5C70"/>
    <w:rsid w:val="004F73F8"/>
    <w:rsid w:val="005001D7"/>
    <w:rsid w:val="0050099E"/>
    <w:rsid w:val="00500AD2"/>
    <w:rsid w:val="00500E1E"/>
    <w:rsid w:val="00501C22"/>
    <w:rsid w:val="005023B9"/>
    <w:rsid w:val="005030EB"/>
    <w:rsid w:val="005036CC"/>
    <w:rsid w:val="00503E42"/>
    <w:rsid w:val="0050553B"/>
    <w:rsid w:val="00505CBE"/>
    <w:rsid w:val="0050616B"/>
    <w:rsid w:val="00506D3C"/>
    <w:rsid w:val="00506EE1"/>
    <w:rsid w:val="0050731E"/>
    <w:rsid w:val="0050760B"/>
    <w:rsid w:val="00510499"/>
    <w:rsid w:val="00512675"/>
    <w:rsid w:val="00512A83"/>
    <w:rsid w:val="00512B5C"/>
    <w:rsid w:val="0051402E"/>
    <w:rsid w:val="0051460E"/>
    <w:rsid w:val="00514BEF"/>
    <w:rsid w:val="00515635"/>
    <w:rsid w:val="00515647"/>
    <w:rsid w:val="00516D70"/>
    <w:rsid w:val="00516F7A"/>
    <w:rsid w:val="00517980"/>
    <w:rsid w:val="00520078"/>
    <w:rsid w:val="00520A05"/>
    <w:rsid w:val="00521DBE"/>
    <w:rsid w:val="00521E1D"/>
    <w:rsid w:val="00522082"/>
    <w:rsid w:val="00522CAD"/>
    <w:rsid w:val="00523175"/>
    <w:rsid w:val="00523454"/>
    <w:rsid w:val="0052450E"/>
    <w:rsid w:val="00524F71"/>
    <w:rsid w:val="00525CE9"/>
    <w:rsid w:val="00525D0C"/>
    <w:rsid w:val="00525E20"/>
    <w:rsid w:val="00526A2A"/>
    <w:rsid w:val="00526B0B"/>
    <w:rsid w:val="00526EEB"/>
    <w:rsid w:val="00527066"/>
    <w:rsid w:val="005300E7"/>
    <w:rsid w:val="0053057A"/>
    <w:rsid w:val="0053080A"/>
    <w:rsid w:val="00530816"/>
    <w:rsid w:val="00531866"/>
    <w:rsid w:val="00532A3F"/>
    <w:rsid w:val="00532ACC"/>
    <w:rsid w:val="00532CFE"/>
    <w:rsid w:val="00533715"/>
    <w:rsid w:val="00534E69"/>
    <w:rsid w:val="00535210"/>
    <w:rsid w:val="005354DE"/>
    <w:rsid w:val="00537B1E"/>
    <w:rsid w:val="00540761"/>
    <w:rsid w:val="005411A5"/>
    <w:rsid w:val="005422A5"/>
    <w:rsid w:val="0054233C"/>
    <w:rsid w:val="0054254F"/>
    <w:rsid w:val="0054307F"/>
    <w:rsid w:val="005435CC"/>
    <w:rsid w:val="005437C6"/>
    <w:rsid w:val="00543A26"/>
    <w:rsid w:val="00544051"/>
    <w:rsid w:val="00544645"/>
    <w:rsid w:val="00544891"/>
    <w:rsid w:val="00544908"/>
    <w:rsid w:val="00544B41"/>
    <w:rsid w:val="00544F1D"/>
    <w:rsid w:val="00545442"/>
    <w:rsid w:val="00546C80"/>
    <w:rsid w:val="00547089"/>
    <w:rsid w:val="0054745F"/>
    <w:rsid w:val="0055109D"/>
    <w:rsid w:val="00552122"/>
    <w:rsid w:val="00553A06"/>
    <w:rsid w:val="00553C3A"/>
    <w:rsid w:val="00554EDA"/>
    <w:rsid w:val="00555F01"/>
    <w:rsid w:val="00556419"/>
    <w:rsid w:val="0055697C"/>
    <w:rsid w:val="0055711E"/>
    <w:rsid w:val="0055787C"/>
    <w:rsid w:val="0055787E"/>
    <w:rsid w:val="00560DD6"/>
    <w:rsid w:val="00562216"/>
    <w:rsid w:val="005634FE"/>
    <w:rsid w:val="00563DB9"/>
    <w:rsid w:val="00563E1A"/>
    <w:rsid w:val="005642ED"/>
    <w:rsid w:val="00564400"/>
    <w:rsid w:val="00565081"/>
    <w:rsid w:val="005651CE"/>
    <w:rsid w:val="00565289"/>
    <w:rsid w:val="005652E7"/>
    <w:rsid w:val="0056557B"/>
    <w:rsid w:val="00565894"/>
    <w:rsid w:val="00565E37"/>
    <w:rsid w:val="0056638C"/>
    <w:rsid w:val="00566F3F"/>
    <w:rsid w:val="0056707B"/>
    <w:rsid w:val="00567437"/>
    <w:rsid w:val="00567703"/>
    <w:rsid w:val="00570130"/>
    <w:rsid w:val="00571905"/>
    <w:rsid w:val="00572940"/>
    <w:rsid w:val="00573605"/>
    <w:rsid w:val="005738D0"/>
    <w:rsid w:val="00574E83"/>
    <w:rsid w:val="00575101"/>
    <w:rsid w:val="005755D3"/>
    <w:rsid w:val="00576278"/>
    <w:rsid w:val="00577693"/>
    <w:rsid w:val="00580353"/>
    <w:rsid w:val="00581790"/>
    <w:rsid w:val="00581A5A"/>
    <w:rsid w:val="00583831"/>
    <w:rsid w:val="00585763"/>
    <w:rsid w:val="00585CDD"/>
    <w:rsid w:val="00585D67"/>
    <w:rsid w:val="00586269"/>
    <w:rsid w:val="005867C9"/>
    <w:rsid w:val="005867D7"/>
    <w:rsid w:val="00586930"/>
    <w:rsid w:val="00587229"/>
    <w:rsid w:val="005872C6"/>
    <w:rsid w:val="005878F4"/>
    <w:rsid w:val="0058793B"/>
    <w:rsid w:val="00587FFD"/>
    <w:rsid w:val="00590500"/>
    <w:rsid w:val="00590506"/>
    <w:rsid w:val="005909B1"/>
    <w:rsid w:val="00590D30"/>
    <w:rsid w:val="00591023"/>
    <w:rsid w:val="005915CC"/>
    <w:rsid w:val="0059178A"/>
    <w:rsid w:val="00591972"/>
    <w:rsid w:val="00591B23"/>
    <w:rsid w:val="005925EE"/>
    <w:rsid w:val="0059273D"/>
    <w:rsid w:val="00592767"/>
    <w:rsid w:val="00594508"/>
    <w:rsid w:val="00594992"/>
    <w:rsid w:val="0059598F"/>
    <w:rsid w:val="0059744D"/>
    <w:rsid w:val="0059753F"/>
    <w:rsid w:val="005977F5"/>
    <w:rsid w:val="00597961"/>
    <w:rsid w:val="00597E0F"/>
    <w:rsid w:val="005A0507"/>
    <w:rsid w:val="005A1C84"/>
    <w:rsid w:val="005A300A"/>
    <w:rsid w:val="005A36C5"/>
    <w:rsid w:val="005A3A8A"/>
    <w:rsid w:val="005A446A"/>
    <w:rsid w:val="005A55AC"/>
    <w:rsid w:val="005A58BF"/>
    <w:rsid w:val="005A5F44"/>
    <w:rsid w:val="005A698C"/>
    <w:rsid w:val="005A7286"/>
    <w:rsid w:val="005B131F"/>
    <w:rsid w:val="005B2512"/>
    <w:rsid w:val="005B26B3"/>
    <w:rsid w:val="005B4329"/>
    <w:rsid w:val="005B43D7"/>
    <w:rsid w:val="005B4A4A"/>
    <w:rsid w:val="005B5CF8"/>
    <w:rsid w:val="005C0537"/>
    <w:rsid w:val="005C082D"/>
    <w:rsid w:val="005C1117"/>
    <w:rsid w:val="005C1DA7"/>
    <w:rsid w:val="005C2821"/>
    <w:rsid w:val="005C30FC"/>
    <w:rsid w:val="005C326B"/>
    <w:rsid w:val="005C3779"/>
    <w:rsid w:val="005C390A"/>
    <w:rsid w:val="005C3A03"/>
    <w:rsid w:val="005C4077"/>
    <w:rsid w:val="005C42DB"/>
    <w:rsid w:val="005C518E"/>
    <w:rsid w:val="005C5E69"/>
    <w:rsid w:val="005C6A7F"/>
    <w:rsid w:val="005C7F55"/>
    <w:rsid w:val="005D16C6"/>
    <w:rsid w:val="005D3EEC"/>
    <w:rsid w:val="005D5BBA"/>
    <w:rsid w:val="005D5CDE"/>
    <w:rsid w:val="005D5FBD"/>
    <w:rsid w:val="005D7423"/>
    <w:rsid w:val="005D74D1"/>
    <w:rsid w:val="005D7B64"/>
    <w:rsid w:val="005D7F82"/>
    <w:rsid w:val="005E0707"/>
    <w:rsid w:val="005E0A53"/>
    <w:rsid w:val="005E132B"/>
    <w:rsid w:val="005E169D"/>
    <w:rsid w:val="005E1EEB"/>
    <w:rsid w:val="005E2B10"/>
    <w:rsid w:val="005E3193"/>
    <w:rsid w:val="005E3548"/>
    <w:rsid w:val="005E461E"/>
    <w:rsid w:val="005E4927"/>
    <w:rsid w:val="005E4BFF"/>
    <w:rsid w:val="005E4E0B"/>
    <w:rsid w:val="005E52C5"/>
    <w:rsid w:val="005F02A4"/>
    <w:rsid w:val="005F2C10"/>
    <w:rsid w:val="005F36C7"/>
    <w:rsid w:val="005F4A88"/>
    <w:rsid w:val="005F5885"/>
    <w:rsid w:val="005F5A13"/>
    <w:rsid w:val="005F7A24"/>
    <w:rsid w:val="005F7CD4"/>
    <w:rsid w:val="00600185"/>
    <w:rsid w:val="00600D0E"/>
    <w:rsid w:val="0060205B"/>
    <w:rsid w:val="0060476D"/>
    <w:rsid w:val="00604900"/>
    <w:rsid w:val="00605039"/>
    <w:rsid w:val="0060548B"/>
    <w:rsid w:val="00606297"/>
    <w:rsid w:val="006069BC"/>
    <w:rsid w:val="00606D0D"/>
    <w:rsid w:val="0060711E"/>
    <w:rsid w:val="0060746D"/>
    <w:rsid w:val="00607791"/>
    <w:rsid w:val="00610775"/>
    <w:rsid w:val="00611ECC"/>
    <w:rsid w:val="00611F08"/>
    <w:rsid w:val="0061275B"/>
    <w:rsid w:val="00613EF2"/>
    <w:rsid w:val="0061435F"/>
    <w:rsid w:val="0061584B"/>
    <w:rsid w:val="006162E3"/>
    <w:rsid w:val="00616AA2"/>
    <w:rsid w:val="00616E90"/>
    <w:rsid w:val="00617092"/>
    <w:rsid w:val="00617C47"/>
    <w:rsid w:val="00617DF1"/>
    <w:rsid w:val="006245B1"/>
    <w:rsid w:val="00624EBD"/>
    <w:rsid w:val="006254AE"/>
    <w:rsid w:val="00625A89"/>
    <w:rsid w:val="006263F4"/>
    <w:rsid w:val="00626506"/>
    <w:rsid w:val="00626717"/>
    <w:rsid w:val="006279B9"/>
    <w:rsid w:val="00627B9B"/>
    <w:rsid w:val="006300FA"/>
    <w:rsid w:val="00630E03"/>
    <w:rsid w:val="00631117"/>
    <w:rsid w:val="00631D5F"/>
    <w:rsid w:val="00631EA2"/>
    <w:rsid w:val="006325BF"/>
    <w:rsid w:val="00635CF7"/>
    <w:rsid w:val="006364BF"/>
    <w:rsid w:val="00637C9B"/>
    <w:rsid w:val="00641396"/>
    <w:rsid w:val="00641E17"/>
    <w:rsid w:val="00642E04"/>
    <w:rsid w:val="00643C89"/>
    <w:rsid w:val="00643F39"/>
    <w:rsid w:val="00644F49"/>
    <w:rsid w:val="006456EE"/>
    <w:rsid w:val="006461F3"/>
    <w:rsid w:val="0064641A"/>
    <w:rsid w:val="00646B3D"/>
    <w:rsid w:val="00646E39"/>
    <w:rsid w:val="0065044C"/>
    <w:rsid w:val="006506B1"/>
    <w:rsid w:val="00651BAB"/>
    <w:rsid w:val="00651E19"/>
    <w:rsid w:val="006525B2"/>
    <w:rsid w:val="0065319E"/>
    <w:rsid w:val="0065414B"/>
    <w:rsid w:val="00654EC0"/>
    <w:rsid w:val="00655022"/>
    <w:rsid w:val="00655265"/>
    <w:rsid w:val="006555E4"/>
    <w:rsid w:val="00656371"/>
    <w:rsid w:val="00656C93"/>
    <w:rsid w:val="006571D5"/>
    <w:rsid w:val="006574A7"/>
    <w:rsid w:val="00657534"/>
    <w:rsid w:val="0066097C"/>
    <w:rsid w:val="00660B27"/>
    <w:rsid w:val="00661009"/>
    <w:rsid w:val="006633E9"/>
    <w:rsid w:val="00664637"/>
    <w:rsid w:val="00664B77"/>
    <w:rsid w:val="00664C00"/>
    <w:rsid w:val="00664FCB"/>
    <w:rsid w:val="006657BB"/>
    <w:rsid w:val="00665922"/>
    <w:rsid w:val="006660C9"/>
    <w:rsid w:val="006677CA"/>
    <w:rsid w:val="006678A8"/>
    <w:rsid w:val="00667977"/>
    <w:rsid w:val="00670239"/>
    <w:rsid w:val="0067033B"/>
    <w:rsid w:val="00670738"/>
    <w:rsid w:val="00670797"/>
    <w:rsid w:val="00670FB0"/>
    <w:rsid w:val="006715A3"/>
    <w:rsid w:val="006716BE"/>
    <w:rsid w:val="006722CC"/>
    <w:rsid w:val="00673D9A"/>
    <w:rsid w:val="006744A4"/>
    <w:rsid w:val="00675387"/>
    <w:rsid w:val="006767EF"/>
    <w:rsid w:val="006776B8"/>
    <w:rsid w:val="006776ED"/>
    <w:rsid w:val="00677922"/>
    <w:rsid w:val="00677C13"/>
    <w:rsid w:val="006802CC"/>
    <w:rsid w:val="006809AF"/>
    <w:rsid w:val="006813FC"/>
    <w:rsid w:val="00682320"/>
    <w:rsid w:val="00682A2A"/>
    <w:rsid w:val="00682A9B"/>
    <w:rsid w:val="00682B1A"/>
    <w:rsid w:val="00682B99"/>
    <w:rsid w:val="006855D1"/>
    <w:rsid w:val="00685659"/>
    <w:rsid w:val="00685E10"/>
    <w:rsid w:val="006862F0"/>
    <w:rsid w:val="00686BD0"/>
    <w:rsid w:val="006873F1"/>
    <w:rsid w:val="00687695"/>
    <w:rsid w:val="00687F47"/>
    <w:rsid w:val="0069078D"/>
    <w:rsid w:val="0069081E"/>
    <w:rsid w:val="00691C74"/>
    <w:rsid w:val="0069336D"/>
    <w:rsid w:val="0069345A"/>
    <w:rsid w:val="0069485F"/>
    <w:rsid w:val="00695C60"/>
    <w:rsid w:val="00695E44"/>
    <w:rsid w:val="00696307"/>
    <w:rsid w:val="00696B70"/>
    <w:rsid w:val="006977F9"/>
    <w:rsid w:val="00697B88"/>
    <w:rsid w:val="006A0B52"/>
    <w:rsid w:val="006A1E03"/>
    <w:rsid w:val="006A2B40"/>
    <w:rsid w:val="006A31D7"/>
    <w:rsid w:val="006A4421"/>
    <w:rsid w:val="006A47D2"/>
    <w:rsid w:val="006A750D"/>
    <w:rsid w:val="006B0467"/>
    <w:rsid w:val="006B07A4"/>
    <w:rsid w:val="006B2B61"/>
    <w:rsid w:val="006B345F"/>
    <w:rsid w:val="006B4175"/>
    <w:rsid w:val="006B4BA7"/>
    <w:rsid w:val="006B56C5"/>
    <w:rsid w:val="006B5B08"/>
    <w:rsid w:val="006B673B"/>
    <w:rsid w:val="006B6F07"/>
    <w:rsid w:val="006B7477"/>
    <w:rsid w:val="006B773A"/>
    <w:rsid w:val="006C0720"/>
    <w:rsid w:val="006C1EB9"/>
    <w:rsid w:val="006C217B"/>
    <w:rsid w:val="006C31B7"/>
    <w:rsid w:val="006C337A"/>
    <w:rsid w:val="006C3A84"/>
    <w:rsid w:val="006C3BE5"/>
    <w:rsid w:val="006C5A89"/>
    <w:rsid w:val="006C60C6"/>
    <w:rsid w:val="006C7B5A"/>
    <w:rsid w:val="006C7B70"/>
    <w:rsid w:val="006D00CB"/>
    <w:rsid w:val="006D07CC"/>
    <w:rsid w:val="006D0E2B"/>
    <w:rsid w:val="006D1033"/>
    <w:rsid w:val="006D1EFD"/>
    <w:rsid w:val="006D1F79"/>
    <w:rsid w:val="006D374E"/>
    <w:rsid w:val="006D3C3F"/>
    <w:rsid w:val="006D3C77"/>
    <w:rsid w:val="006D5459"/>
    <w:rsid w:val="006D5C94"/>
    <w:rsid w:val="006D6473"/>
    <w:rsid w:val="006D69DB"/>
    <w:rsid w:val="006E0172"/>
    <w:rsid w:val="006E076B"/>
    <w:rsid w:val="006E0E2D"/>
    <w:rsid w:val="006E1E5E"/>
    <w:rsid w:val="006E23C9"/>
    <w:rsid w:val="006E2648"/>
    <w:rsid w:val="006E31F4"/>
    <w:rsid w:val="006E3788"/>
    <w:rsid w:val="006E5854"/>
    <w:rsid w:val="006E5D81"/>
    <w:rsid w:val="006E7ED0"/>
    <w:rsid w:val="006F093D"/>
    <w:rsid w:val="006F0C84"/>
    <w:rsid w:val="006F2A89"/>
    <w:rsid w:val="006F2C4C"/>
    <w:rsid w:val="006F35A2"/>
    <w:rsid w:val="006F3840"/>
    <w:rsid w:val="006F3AF4"/>
    <w:rsid w:val="006F44D7"/>
    <w:rsid w:val="006F4970"/>
    <w:rsid w:val="006F50D2"/>
    <w:rsid w:val="006F536C"/>
    <w:rsid w:val="006F6ED3"/>
    <w:rsid w:val="006F762D"/>
    <w:rsid w:val="007001F8"/>
    <w:rsid w:val="0070155A"/>
    <w:rsid w:val="00702807"/>
    <w:rsid w:val="0070287D"/>
    <w:rsid w:val="00702DA7"/>
    <w:rsid w:val="00704552"/>
    <w:rsid w:val="00704906"/>
    <w:rsid w:val="00704DF4"/>
    <w:rsid w:val="00704F4C"/>
    <w:rsid w:val="007050DA"/>
    <w:rsid w:val="00705361"/>
    <w:rsid w:val="00705449"/>
    <w:rsid w:val="007055B7"/>
    <w:rsid w:val="007055C1"/>
    <w:rsid w:val="00705C74"/>
    <w:rsid w:val="00705CDB"/>
    <w:rsid w:val="00706831"/>
    <w:rsid w:val="00706A90"/>
    <w:rsid w:val="00711354"/>
    <w:rsid w:val="00711A20"/>
    <w:rsid w:val="00711A53"/>
    <w:rsid w:val="0071211F"/>
    <w:rsid w:val="007122AA"/>
    <w:rsid w:val="007138FD"/>
    <w:rsid w:val="00714743"/>
    <w:rsid w:val="00714E41"/>
    <w:rsid w:val="007153A8"/>
    <w:rsid w:val="00715492"/>
    <w:rsid w:val="0071570A"/>
    <w:rsid w:val="0071593A"/>
    <w:rsid w:val="00720191"/>
    <w:rsid w:val="00720C0C"/>
    <w:rsid w:val="007213B4"/>
    <w:rsid w:val="0072179D"/>
    <w:rsid w:val="00722737"/>
    <w:rsid w:val="007228E6"/>
    <w:rsid w:val="00722BE2"/>
    <w:rsid w:val="00723C52"/>
    <w:rsid w:val="007248ED"/>
    <w:rsid w:val="00724DBB"/>
    <w:rsid w:val="00724DEA"/>
    <w:rsid w:val="00725898"/>
    <w:rsid w:val="00726255"/>
    <w:rsid w:val="007264BC"/>
    <w:rsid w:val="00726A46"/>
    <w:rsid w:val="007271B5"/>
    <w:rsid w:val="00727C4B"/>
    <w:rsid w:val="00731C27"/>
    <w:rsid w:val="00732DC1"/>
    <w:rsid w:val="00733204"/>
    <w:rsid w:val="007333F9"/>
    <w:rsid w:val="00733A18"/>
    <w:rsid w:val="0073478C"/>
    <w:rsid w:val="00740E7C"/>
    <w:rsid w:val="00741E8E"/>
    <w:rsid w:val="00742EC0"/>
    <w:rsid w:val="00743E27"/>
    <w:rsid w:val="007445ED"/>
    <w:rsid w:val="007456C7"/>
    <w:rsid w:val="00745E3F"/>
    <w:rsid w:val="00746184"/>
    <w:rsid w:val="0074643D"/>
    <w:rsid w:val="00747822"/>
    <w:rsid w:val="00750645"/>
    <w:rsid w:val="00750EA1"/>
    <w:rsid w:val="00750F4C"/>
    <w:rsid w:val="00751218"/>
    <w:rsid w:val="007518DE"/>
    <w:rsid w:val="00751BA6"/>
    <w:rsid w:val="00751E67"/>
    <w:rsid w:val="00752D07"/>
    <w:rsid w:val="00753C23"/>
    <w:rsid w:val="007540CD"/>
    <w:rsid w:val="007546B1"/>
    <w:rsid w:val="00754BC9"/>
    <w:rsid w:val="00755518"/>
    <w:rsid w:val="00756A79"/>
    <w:rsid w:val="0075716B"/>
    <w:rsid w:val="0075789F"/>
    <w:rsid w:val="00757BCB"/>
    <w:rsid w:val="00757C89"/>
    <w:rsid w:val="007612B1"/>
    <w:rsid w:val="00762130"/>
    <w:rsid w:val="007632C8"/>
    <w:rsid w:val="007633CB"/>
    <w:rsid w:val="00764271"/>
    <w:rsid w:val="0076540F"/>
    <w:rsid w:val="00766CD3"/>
    <w:rsid w:val="007674AF"/>
    <w:rsid w:val="00767832"/>
    <w:rsid w:val="00770767"/>
    <w:rsid w:val="00770D34"/>
    <w:rsid w:val="00771808"/>
    <w:rsid w:val="00772C51"/>
    <w:rsid w:val="007731B5"/>
    <w:rsid w:val="007731E6"/>
    <w:rsid w:val="00773F08"/>
    <w:rsid w:val="00774E3A"/>
    <w:rsid w:val="00774FDE"/>
    <w:rsid w:val="00775300"/>
    <w:rsid w:val="00775526"/>
    <w:rsid w:val="00775FB6"/>
    <w:rsid w:val="00776188"/>
    <w:rsid w:val="0077618B"/>
    <w:rsid w:val="00776712"/>
    <w:rsid w:val="00776B84"/>
    <w:rsid w:val="00777D56"/>
    <w:rsid w:val="00780068"/>
    <w:rsid w:val="00780B81"/>
    <w:rsid w:val="007839F4"/>
    <w:rsid w:val="00783B46"/>
    <w:rsid w:val="0078497F"/>
    <w:rsid w:val="007854A0"/>
    <w:rsid w:val="00791096"/>
    <w:rsid w:val="00792A58"/>
    <w:rsid w:val="00793D06"/>
    <w:rsid w:val="00793D97"/>
    <w:rsid w:val="00794251"/>
    <w:rsid w:val="00794668"/>
    <w:rsid w:val="00794C21"/>
    <w:rsid w:val="007954E7"/>
    <w:rsid w:val="00795C5E"/>
    <w:rsid w:val="00795D59"/>
    <w:rsid w:val="00796023"/>
    <w:rsid w:val="007963C8"/>
    <w:rsid w:val="00796854"/>
    <w:rsid w:val="00797920"/>
    <w:rsid w:val="007A1985"/>
    <w:rsid w:val="007A2F27"/>
    <w:rsid w:val="007A302F"/>
    <w:rsid w:val="007A30A9"/>
    <w:rsid w:val="007A401F"/>
    <w:rsid w:val="007A44B4"/>
    <w:rsid w:val="007A4C0B"/>
    <w:rsid w:val="007A5089"/>
    <w:rsid w:val="007A5A5C"/>
    <w:rsid w:val="007A74E9"/>
    <w:rsid w:val="007A76DE"/>
    <w:rsid w:val="007B24F7"/>
    <w:rsid w:val="007B2AE7"/>
    <w:rsid w:val="007B39C8"/>
    <w:rsid w:val="007B4E03"/>
    <w:rsid w:val="007B676B"/>
    <w:rsid w:val="007B7AE0"/>
    <w:rsid w:val="007C028E"/>
    <w:rsid w:val="007C185E"/>
    <w:rsid w:val="007C2384"/>
    <w:rsid w:val="007C2512"/>
    <w:rsid w:val="007C278F"/>
    <w:rsid w:val="007C28FC"/>
    <w:rsid w:val="007C2940"/>
    <w:rsid w:val="007C2AA7"/>
    <w:rsid w:val="007C2CFE"/>
    <w:rsid w:val="007C376C"/>
    <w:rsid w:val="007C40A3"/>
    <w:rsid w:val="007C4BED"/>
    <w:rsid w:val="007C4F94"/>
    <w:rsid w:val="007C5A5A"/>
    <w:rsid w:val="007C5B08"/>
    <w:rsid w:val="007C5BC1"/>
    <w:rsid w:val="007C69F8"/>
    <w:rsid w:val="007C6FB2"/>
    <w:rsid w:val="007C7048"/>
    <w:rsid w:val="007D0CAC"/>
    <w:rsid w:val="007D14E7"/>
    <w:rsid w:val="007D1B42"/>
    <w:rsid w:val="007D1D63"/>
    <w:rsid w:val="007D3199"/>
    <w:rsid w:val="007D377C"/>
    <w:rsid w:val="007D3A51"/>
    <w:rsid w:val="007D5109"/>
    <w:rsid w:val="007D79F8"/>
    <w:rsid w:val="007D7EAE"/>
    <w:rsid w:val="007D7F4A"/>
    <w:rsid w:val="007E074C"/>
    <w:rsid w:val="007E0CAD"/>
    <w:rsid w:val="007E1641"/>
    <w:rsid w:val="007E2352"/>
    <w:rsid w:val="007E2C8E"/>
    <w:rsid w:val="007E48E7"/>
    <w:rsid w:val="007E4A60"/>
    <w:rsid w:val="007E4D92"/>
    <w:rsid w:val="007E507E"/>
    <w:rsid w:val="007E51A4"/>
    <w:rsid w:val="007E557F"/>
    <w:rsid w:val="007E5EC6"/>
    <w:rsid w:val="007E62C8"/>
    <w:rsid w:val="007E71A8"/>
    <w:rsid w:val="007F003F"/>
    <w:rsid w:val="007F1139"/>
    <w:rsid w:val="007F150F"/>
    <w:rsid w:val="007F1EEC"/>
    <w:rsid w:val="007F2320"/>
    <w:rsid w:val="007F3676"/>
    <w:rsid w:val="007F3954"/>
    <w:rsid w:val="007F3A30"/>
    <w:rsid w:val="007F41D6"/>
    <w:rsid w:val="007F4E34"/>
    <w:rsid w:val="007F58A8"/>
    <w:rsid w:val="007F610B"/>
    <w:rsid w:val="007F65EC"/>
    <w:rsid w:val="007F6877"/>
    <w:rsid w:val="007F6ACD"/>
    <w:rsid w:val="007F6ECA"/>
    <w:rsid w:val="00801244"/>
    <w:rsid w:val="00801EE3"/>
    <w:rsid w:val="008020A5"/>
    <w:rsid w:val="00802219"/>
    <w:rsid w:val="008023D1"/>
    <w:rsid w:val="00802736"/>
    <w:rsid w:val="00802798"/>
    <w:rsid w:val="00802A2F"/>
    <w:rsid w:val="008031E9"/>
    <w:rsid w:val="00803514"/>
    <w:rsid w:val="00803582"/>
    <w:rsid w:val="008035BF"/>
    <w:rsid w:val="008036A6"/>
    <w:rsid w:val="008047A6"/>
    <w:rsid w:val="00804DC2"/>
    <w:rsid w:val="00806117"/>
    <w:rsid w:val="00806183"/>
    <w:rsid w:val="0080698C"/>
    <w:rsid w:val="008072BF"/>
    <w:rsid w:val="00807AA6"/>
    <w:rsid w:val="00807D21"/>
    <w:rsid w:val="00807D5F"/>
    <w:rsid w:val="00810114"/>
    <w:rsid w:val="00811002"/>
    <w:rsid w:val="00811805"/>
    <w:rsid w:val="00813202"/>
    <w:rsid w:val="008132ED"/>
    <w:rsid w:val="00813680"/>
    <w:rsid w:val="00814423"/>
    <w:rsid w:val="00814AC5"/>
    <w:rsid w:val="008152B3"/>
    <w:rsid w:val="00815CC8"/>
    <w:rsid w:val="00815FF2"/>
    <w:rsid w:val="008163C9"/>
    <w:rsid w:val="008165A4"/>
    <w:rsid w:val="00817399"/>
    <w:rsid w:val="00820354"/>
    <w:rsid w:val="00821406"/>
    <w:rsid w:val="008214CD"/>
    <w:rsid w:val="00821BA5"/>
    <w:rsid w:val="00821F3F"/>
    <w:rsid w:val="0082291A"/>
    <w:rsid w:val="00822BAC"/>
    <w:rsid w:val="00822DF3"/>
    <w:rsid w:val="008236D9"/>
    <w:rsid w:val="00823732"/>
    <w:rsid w:val="008238DF"/>
    <w:rsid w:val="00824076"/>
    <w:rsid w:val="00824B10"/>
    <w:rsid w:val="00825AF5"/>
    <w:rsid w:val="00825BCC"/>
    <w:rsid w:val="00825EA3"/>
    <w:rsid w:val="0082696D"/>
    <w:rsid w:val="00826A72"/>
    <w:rsid w:val="008275F2"/>
    <w:rsid w:val="0083195D"/>
    <w:rsid w:val="00831CE6"/>
    <w:rsid w:val="00832418"/>
    <w:rsid w:val="008328EB"/>
    <w:rsid w:val="00833488"/>
    <w:rsid w:val="00834CD8"/>
    <w:rsid w:val="00834FC6"/>
    <w:rsid w:val="00835180"/>
    <w:rsid w:val="0083580B"/>
    <w:rsid w:val="008363EF"/>
    <w:rsid w:val="00840F1D"/>
    <w:rsid w:val="00840FBA"/>
    <w:rsid w:val="008410EB"/>
    <w:rsid w:val="00841299"/>
    <w:rsid w:val="00843ED5"/>
    <w:rsid w:val="00844779"/>
    <w:rsid w:val="00844F82"/>
    <w:rsid w:val="00846F70"/>
    <w:rsid w:val="00847B39"/>
    <w:rsid w:val="0085196C"/>
    <w:rsid w:val="0085361B"/>
    <w:rsid w:val="008550BE"/>
    <w:rsid w:val="00855634"/>
    <w:rsid w:val="008556E0"/>
    <w:rsid w:val="00856723"/>
    <w:rsid w:val="008568A9"/>
    <w:rsid w:val="008568D0"/>
    <w:rsid w:val="00857414"/>
    <w:rsid w:val="0085775C"/>
    <w:rsid w:val="00857B10"/>
    <w:rsid w:val="00857C20"/>
    <w:rsid w:val="0086048F"/>
    <w:rsid w:val="008613F8"/>
    <w:rsid w:val="00861FE7"/>
    <w:rsid w:val="008621FA"/>
    <w:rsid w:val="0086259F"/>
    <w:rsid w:val="0086294F"/>
    <w:rsid w:val="0086315B"/>
    <w:rsid w:val="00863893"/>
    <w:rsid w:val="00864011"/>
    <w:rsid w:val="0086492E"/>
    <w:rsid w:val="008649D4"/>
    <w:rsid w:val="00864AD1"/>
    <w:rsid w:val="008651F4"/>
    <w:rsid w:val="00865516"/>
    <w:rsid w:val="00865A40"/>
    <w:rsid w:val="008668FE"/>
    <w:rsid w:val="00866CC8"/>
    <w:rsid w:val="00871305"/>
    <w:rsid w:val="00871BD6"/>
    <w:rsid w:val="008721DB"/>
    <w:rsid w:val="0087338C"/>
    <w:rsid w:val="00874A6D"/>
    <w:rsid w:val="00874ACC"/>
    <w:rsid w:val="00876B18"/>
    <w:rsid w:val="0088008F"/>
    <w:rsid w:val="008801C0"/>
    <w:rsid w:val="00880AA7"/>
    <w:rsid w:val="0088181B"/>
    <w:rsid w:val="00881A7F"/>
    <w:rsid w:val="00883FE7"/>
    <w:rsid w:val="00884952"/>
    <w:rsid w:val="00885727"/>
    <w:rsid w:val="00885C46"/>
    <w:rsid w:val="00885EC2"/>
    <w:rsid w:val="00885F79"/>
    <w:rsid w:val="00886247"/>
    <w:rsid w:val="00886603"/>
    <w:rsid w:val="008871A1"/>
    <w:rsid w:val="008874F8"/>
    <w:rsid w:val="00891748"/>
    <w:rsid w:val="008927CE"/>
    <w:rsid w:val="00893EE9"/>
    <w:rsid w:val="008941C5"/>
    <w:rsid w:val="00894925"/>
    <w:rsid w:val="00894CFB"/>
    <w:rsid w:val="00895128"/>
    <w:rsid w:val="008959BC"/>
    <w:rsid w:val="008976F6"/>
    <w:rsid w:val="008A089F"/>
    <w:rsid w:val="008A0EB7"/>
    <w:rsid w:val="008A23CC"/>
    <w:rsid w:val="008A2751"/>
    <w:rsid w:val="008A27FC"/>
    <w:rsid w:val="008A2C21"/>
    <w:rsid w:val="008A3B61"/>
    <w:rsid w:val="008A4126"/>
    <w:rsid w:val="008A4CF5"/>
    <w:rsid w:val="008A53D5"/>
    <w:rsid w:val="008A672A"/>
    <w:rsid w:val="008A7CC1"/>
    <w:rsid w:val="008B1567"/>
    <w:rsid w:val="008B1954"/>
    <w:rsid w:val="008B1C67"/>
    <w:rsid w:val="008B1E57"/>
    <w:rsid w:val="008B21AF"/>
    <w:rsid w:val="008B2F5B"/>
    <w:rsid w:val="008B4168"/>
    <w:rsid w:val="008B4E3F"/>
    <w:rsid w:val="008B6436"/>
    <w:rsid w:val="008B700B"/>
    <w:rsid w:val="008B72FE"/>
    <w:rsid w:val="008C0C7F"/>
    <w:rsid w:val="008C166B"/>
    <w:rsid w:val="008C2220"/>
    <w:rsid w:val="008C3165"/>
    <w:rsid w:val="008C3D65"/>
    <w:rsid w:val="008C3EE9"/>
    <w:rsid w:val="008C44CD"/>
    <w:rsid w:val="008C51E5"/>
    <w:rsid w:val="008C57C0"/>
    <w:rsid w:val="008C5C6C"/>
    <w:rsid w:val="008C632D"/>
    <w:rsid w:val="008D0701"/>
    <w:rsid w:val="008D0E72"/>
    <w:rsid w:val="008D1D64"/>
    <w:rsid w:val="008D2556"/>
    <w:rsid w:val="008D2724"/>
    <w:rsid w:val="008D2924"/>
    <w:rsid w:val="008D2AFD"/>
    <w:rsid w:val="008D3372"/>
    <w:rsid w:val="008D412C"/>
    <w:rsid w:val="008D44E1"/>
    <w:rsid w:val="008D4559"/>
    <w:rsid w:val="008D4B35"/>
    <w:rsid w:val="008D5887"/>
    <w:rsid w:val="008D59C6"/>
    <w:rsid w:val="008D60E9"/>
    <w:rsid w:val="008D691D"/>
    <w:rsid w:val="008D7E31"/>
    <w:rsid w:val="008E03A4"/>
    <w:rsid w:val="008E0463"/>
    <w:rsid w:val="008E04CB"/>
    <w:rsid w:val="008E2574"/>
    <w:rsid w:val="008E2BBD"/>
    <w:rsid w:val="008E2FE7"/>
    <w:rsid w:val="008E3166"/>
    <w:rsid w:val="008E3D99"/>
    <w:rsid w:val="008E4032"/>
    <w:rsid w:val="008E4FFB"/>
    <w:rsid w:val="008E5668"/>
    <w:rsid w:val="008E59CB"/>
    <w:rsid w:val="008E6BA5"/>
    <w:rsid w:val="008E7F25"/>
    <w:rsid w:val="008F0380"/>
    <w:rsid w:val="008F0BDB"/>
    <w:rsid w:val="008F1322"/>
    <w:rsid w:val="008F13C8"/>
    <w:rsid w:val="008F16BE"/>
    <w:rsid w:val="008F2775"/>
    <w:rsid w:val="008F28C7"/>
    <w:rsid w:val="008F2B81"/>
    <w:rsid w:val="008F3536"/>
    <w:rsid w:val="008F3B1F"/>
    <w:rsid w:val="008F3E3F"/>
    <w:rsid w:val="008F445F"/>
    <w:rsid w:val="008F6C1D"/>
    <w:rsid w:val="008F7AB5"/>
    <w:rsid w:val="008F7D76"/>
    <w:rsid w:val="00902D1E"/>
    <w:rsid w:val="0090307C"/>
    <w:rsid w:val="0090309C"/>
    <w:rsid w:val="0090387C"/>
    <w:rsid w:val="00905E46"/>
    <w:rsid w:val="0090699E"/>
    <w:rsid w:val="00907507"/>
    <w:rsid w:val="009100EC"/>
    <w:rsid w:val="00910C22"/>
    <w:rsid w:val="009110C4"/>
    <w:rsid w:val="0091211E"/>
    <w:rsid w:val="00912E38"/>
    <w:rsid w:val="00912FFA"/>
    <w:rsid w:val="0091301D"/>
    <w:rsid w:val="00913441"/>
    <w:rsid w:val="0091385E"/>
    <w:rsid w:val="00914182"/>
    <w:rsid w:val="00914A29"/>
    <w:rsid w:val="00914EF8"/>
    <w:rsid w:val="00914F81"/>
    <w:rsid w:val="009167CF"/>
    <w:rsid w:val="009215D4"/>
    <w:rsid w:val="00922131"/>
    <w:rsid w:val="009231D4"/>
    <w:rsid w:val="00924040"/>
    <w:rsid w:val="0092572C"/>
    <w:rsid w:val="00925794"/>
    <w:rsid w:val="00925A26"/>
    <w:rsid w:val="00925FBD"/>
    <w:rsid w:val="00926278"/>
    <w:rsid w:val="00926A5C"/>
    <w:rsid w:val="0092731B"/>
    <w:rsid w:val="00927D73"/>
    <w:rsid w:val="00930E4D"/>
    <w:rsid w:val="009329CE"/>
    <w:rsid w:val="00932B9F"/>
    <w:rsid w:val="0093301C"/>
    <w:rsid w:val="0093305D"/>
    <w:rsid w:val="00933956"/>
    <w:rsid w:val="00933999"/>
    <w:rsid w:val="00933FA9"/>
    <w:rsid w:val="00934202"/>
    <w:rsid w:val="00934683"/>
    <w:rsid w:val="009354C9"/>
    <w:rsid w:val="0093566C"/>
    <w:rsid w:val="009356CD"/>
    <w:rsid w:val="00935A63"/>
    <w:rsid w:val="00935CD9"/>
    <w:rsid w:val="009361A6"/>
    <w:rsid w:val="009365D7"/>
    <w:rsid w:val="009372AC"/>
    <w:rsid w:val="0093797A"/>
    <w:rsid w:val="00940668"/>
    <w:rsid w:val="00940C3F"/>
    <w:rsid w:val="00940E57"/>
    <w:rsid w:val="00941076"/>
    <w:rsid w:val="009418A6"/>
    <w:rsid w:val="0094262F"/>
    <w:rsid w:val="00942D54"/>
    <w:rsid w:val="0094370F"/>
    <w:rsid w:val="00943842"/>
    <w:rsid w:val="0094398D"/>
    <w:rsid w:val="00943AFB"/>
    <w:rsid w:val="00943CCE"/>
    <w:rsid w:val="00943ED1"/>
    <w:rsid w:val="00944082"/>
    <w:rsid w:val="00944F59"/>
    <w:rsid w:val="0094641D"/>
    <w:rsid w:val="0094787E"/>
    <w:rsid w:val="00950B73"/>
    <w:rsid w:val="00950E74"/>
    <w:rsid w:val="00951A43"/>
    <w:rsid w:val="00951BF1"/>
    <w:rsid w:val="00953FAE"/>
    <w:rsid w:val="00955221"/>
    <w:rsid w:val="00955891"/>
    <w:rsid w:val="00955BD1"/>
    <w:rsid w:val="00956BF3"/>
    <w:rsid w:val="00957EE5"/>
    <w:rsid w:val="00961628"/>
    <w:rsid w:val="00961BC9"/>
    <w:rsid w:val="0096263B"/>
    <w:rsid w:val="00962CA5"/>
    <w:rsid w:val="009659D3"/>
    <w:rsid w:val="00965A96"/>
    <w:rsid w:val="00965AFD"/>
    <w:rsid w:val="00967D6D"/>
    <w:rsid w:val="00970E5D"/>
    <w:rsid w:val="00970F05"/>
    <w:rsid w:val="0097128F"/>
    <w:rsid w:val="00971EC1"/>
    <w:rsid w:val="009721D3"/>
    <w:rsid w:val="0097316F"/>
    <w:rsid w:val="009736DC"/>
    <w:rsid w:val="009746D7"/>
    <w:rsid w:val="009747A5"/>
    <w:rsid w:val="009747EA"/>
    <w:rsid w:val="00975093"/>
    <w:rsid w:val="00975418"/>
    <w:rsid w:val="00975933"/>
    <w:rsid w:val="009760F7"/>
    <w:rsid w:val="0097789E"/>
    <w:rsid w:val="00977960"/>
    <w:rsid w:val="00980251"/>
    <w:rsid w:val="00981298"/>
    <w:rsid w:val="009825D4"/>
    <w:rsid w:val="00983044"/>
    <w:rsid w:val="00983DB0"/>
    <w:rsid w:val="00984025"/>
    <w:rsid w:val="00984A21"/>
    <w:rsid w:val="00985AA9"/>
    <w:rsid w:val="00986A83"/>
    <w:rsid w:val="00986B5B"/>
    <w:rsid w:val="00986C10"/>
    <w:rsid w:val="009902F9"/>
    <w:rsid w:val="00990324"/>
    <w:rsid w:val="00990E91"/>
    <w:rsid w:val="00990F1F"/>
    <w:rsid w:val="00991B00"/>
    <w:rsid w:val="00991F72"/>
    <w:rsid w:val="00992676"/>
    <w:rsid w:val="0099431C"/>
    <w:rsid w:val="00994578"/>
    <w:rsid w:val="00994F21"/>
    <w:rsid w:val="00994FBE"/>
    <w:rsid w:val="009964DC"/>
    <w:rsid w:val="009A1C27"/>
    <w:rsid w:val="009A1F17"/>
    <w:rsid w:val="009A2796"/>
    <w:rsid w:val="009A4144"/>
    <w:rsid w:val="009A4941"/>
    <w:rsid w:val="009A585D"/>
    <w:rsid w:val="009A5921"/>
    <w:rsid w:val="009A61E8"/>
    <w:rsid w:val="009A6C2A"/>
    <w:rsid w:val="009B0171"/>
    <w:rsid w:val="009B1402"/>
    <w:rsid w:val="009B2541"/>
    <w:rsid w:val="009B27C4"/>
    <w:rsid w:val="009B2DE6"/>
    <w:rsid w:val="009B3A09"/>
    <w:rsid w:val="009B44C1"/>
    <w:rsid w:val="009B45AA"/>
    <w:rsid w:val="009B5B33"/>
    <w:rsid w:val="009B5FA4"/>
    <w:rsid w:val="009B7090"/>
    <w:rsid w:val="009B7F14"/>
    <w:rsid w:val="009C0998"/>
    <w:rsid w:val="009C11CD"/>
    <w:rsid w:val="009C18B7"/>
    <w:rsid w:val="009C27F1"/>
    <w:rsid w:val="009C31A9"/>
    <w:rsid w:val="009C5154"/>
    <w:rsid w:val="009C5E5F"/>
    <w:rsid w:val="009C650F"/>
    <w:rsid w:val="009C6B69"/>
    <w:rsid w:val="009C7345"/>
    <w:rsid w:val="009C7E4F"/>
    <w:rsid w:val="009D0E64"/>
    <w:rsid w:val="009D1723"/>
    <w:rsid w:val="009D1B04"/>
    <w:rsid w:val="009D1E36"/>
    <w:rsid w:val="009D2198"/>
    <w:rsid w:val="009D2F99"/>
    <w:rsid w:val="009D37E4"/>
    <w:rsid w:val="009D3D8A"/>
    <w:rsid w:val="009D3E7F"/>
    <w:rsid w:val="009D4556"/>
    <w:rsid w:val="009D48B3"/>
    <w:rsid w:val="009D4B6A"/>
    <w:rsid w:val="009D4EB1"/>
    <w:rsid w:val="009D4F0F"/>
    <w:rsid w:val="009D5B3B"/>
    <w:rsid w:val="009D6A19"/>
    <w:rsid w:val="009D717B"/>
    <w:rsid w:val="009D75F7"/>
    <w:rsid w:val="009D7892"/>
    <w:rsid w:val="009E03AC"/>
    <w:rsid w:val="009E0A2A"/>
    <w:rsid w:val="009E0E7D"/>
    <w:rsid w:val="009E19F4"/>
    <w:rsid w:val="009E2534"/>
    <w:rsid w:val="009E2ADF"/>
    <w:rsid w:val="009E2BC4"/>
    <w:rsid w:val="009E3446"/>
    <w:rsid w:val="009E7047"/>
    <w:rsid w:val="009E792C"/>
    <w:rsid w:val="009F07E8"/>
    <w:rsid w:val="009F1B9D"/>
    <w:rsid w:val="009F1BF0"/>
    <w:rsid w:val="009F204B"/>
    <w:rsid w:val="009F21ED"/>
    <w:rsid w:val="009F29A2"/>
    <w:rsid w:val="009F310E"/>
    <w:rsid w:val="009F3571"/>
    <w:rsid w:val="009F4607"/>
    <w:rsid w:val="009F5170"/>
    <w:rsid w:val="009F5A4F"/>
    <w:rsid w:val="009F6B5B"/>
    <w:rsid w:val="009F6FD2"/>
    <w:rsid w:val="009F7F38"/>
    <w:rsid w:val="00A00A71"/>
    <w:rsid w:val="00A015B2"/>
    <w:rsid w:val="00A01CB5"/>
    <w:rsid w:val="00A02309"/>
    <w:rsid w:val="00A025E6"/>
    <w:rsid w:val="00A0381F"/>
    <w:rsid w:val="00A03B16"/>
    <w:rsid w:val="00A03D7D"/>
    <w:rsid w:val="00A04C11"/>
    <w:rsid w:val="00A056A8"/>
    <w:rsid w:val="00A062F9"/>
    <w:rsid w:val="00A065D5"/>
    <w:rsid w:val="00A06DFE"/>
    <w:rsid w:val="00A1015D"/>
    <w:rsid w:val="00A1028D"/>
    <w:rsid w:val="00A10D2D"/>
    <w:rsid w:val="00A10D40"/>
    <w:rsid w:val="00A10E48"/>
    <w:rsid w:val="00A11B7F"/>
    <w:rsid w:val="00A1236F"/>
    <w:rsid w:val="00A12B1E"/>
    <w:rsid w:val="00A12C3D"/>
    <w:rsid w:val="00A12CF7"/>
    <w:rsid w:val="00A12EB9"/>
    <w:rsid w:val="00A13859"/>
    <w:rsid w:val="00A15052"/>
    <w:rsid w:val="00A152BD"/>
    <w:rsid w:val="00A1568A"/>
    <w:rsid w:val="00A17F1D"/>
    <w:rsid w:val="00A21DFF"/>
    <w:rsid w:val="00A2313D"/>
    <w:rsid w:val="00A23818"/>
    <w:rsid w:val="00A2397C"/>
    <w:rsid w:val="00A245EA"/>
    <w:rsid w:val="00A249E3"/>
    <w:rsid w:val="00A249EF"/>
    <w:rsid w:val="00A251CF"/>
    <w:rsid w:val="00A26071"/>
    <w:rsid w:val="00A26E9C"/>
    <w:rsid w:val="00A2705E"/>
    <w:rsid w:val="00A30683"/>
    <w:rsid w:val="00A30693"/>
    <w:rsid w:val="00A306F2"/>
    <w:rsid w:val="00A31961"/>
    <w:rsid w:val="00A31F9C"/>
    <w:rsid w:val="00A337E6"/>
    <w:rsid w:val="00A347D6"/>
    <w:rsid w:val="00A35659"/>
    <w:rsid w:val="00A35847"/>
    <w:rsid w:val="00A35979"/>
    <w:rsid w:val="00A367C8"/>
    <w:rsid w:val="00A3696F"/>
    <w:rsid w:val="00A369DD"/>
    <w:rsid w:val="00A36C96"/>
    <w:rsid w:val="00A37977"/>
    <w:rsid w:val="00A41024"/>
    <w:rsid w:val="00A420DC"/>
    <w:rsid w:val="00A423EB"/>
    <w:rsid w:val="00A45401"/>
    <w:rsid w:val="00A4662A"/>
    <w:rsid w:val="00A46FBB"/>
    <w:rsid w:val="00A51470"/>
    <w:rsid w:val="00A515F9"/>
    <w:rsid w:val="00A51C63"/>
    <w:rsid w:val="00A5354B"/>
    <w:rsid w:val="00A55107"/>
    <w:rsid w:val="00A55226"/>
    <w:rsid w:val="00A555B1"/>
    <w:rsid w:val="00A56C66"/>
    <w:rsid w:val="00A5721C"/>
    <w:rsid w:val="00A57E20"/>
    <w:rsid w:val="00A57EDD"/>
    <w:rsid w:val="00A6012A"/>
    <w:rsid w:val="00A60985"/>
    <w:rsid w:val="00A609AB"/>
    <w:rsid w:val="00A60CD1"/>
    <w:rsid w:val="00A610C7"/>
    <w:rsid w:val="00A61B5A"/>
    <w:rsid w:val="00A61C8C"/>
    <w:rsid w:val="00A62BE9"/>
    <w:rsid w:val="00A6305F"/>
    <w:rsid w:val="00A637FC"/>
    <w:rsid w:val="00A65478"/>
    <w:rsid w:val="00A65E09"/>
    <w:rsid w:val="00A669C7"/>
    <w:rsid w:val="00A66EFA"/>
    <w:rsid w:val="00A67A72"/>
    <w:rsid w:val="00A7075E"/>
    <w:rsid w:val="00A723FA"/>
    <w:rsid w:val="00A727B3"/>
    <w:rsid w:val="00A72EC0"/>
    <w:rsid w:val="00A7318B"/>
    <w:rsid w:val="00A7321C"/>
    <w:rsid w:val="00A73690"/>
    <w:rsid w:val="00A74300"/>
    <w:rsid w:val="00A74323"/>
    <w:rsid w:val="00A74614"/>
    <w:rsid w:val="00A746CD"/>
    <w:rsid w:val="00A7490D"/>
    <w:rsid w:val="00A75043"/>
    <w:rsid w:val="00A76CA7"/>
    <w:rsid w:val="00A76F45"/>
    <w:rsid w:val="00A771CA"/>
    <w:rsid w:val="00A77637"/>
    <w:rsid w:val="00A77831"/>
    <w:rsid w:val="00A77CD8"/>
    <w:rsid w:val="00A77D36"/>
    <w:rsid w:val="00A8019F"/>
    <w:rsid w:val="00A812A2"/>
    <w:rsid w:val="00A816AC"/>
    <w:rsid w:val="00A81CD2"/>
    <w:rsid w:val="00A81EF6"/>
    <w:rsid w:val="00A85623"/>
    <w:rsid w:val="00A85800"/>
    <w:rsid w:val="00A87B18"/>
    <w:rsid w:val="00A904EC"/>
    <w:rsid w:val="00A9120C"/>
    <w:rsid w:val="00A912A8"/>
    <w:rsid w:val="00A91733"/>
    <w:rsid w:val="00A922A9"/>
    <w:rsid w:val="00A92329"/>
    <w:rsid w:val="00A92A45"/>
    <w:rsid w:val="00A935A0"/>
    <w:rsid w:val="00A9405C"/>
    <w:rsid w:val="00A956F3"/>
    <w:rsid w:val="00A9668F"/>
    <w:rsid w:val="00AA0125"/>
    <w:rsid w:val="00AA04EA"/>
    <w:rsid w:val="00AA1ECD"/>
    <w:rsid w:val="00AA25CD"/>
    <w:rsid w:val="00AA2DBE"/>
    <w:rsid w:val="00AA2FCC"/>
    <w:rsid w:val="00AA313E"/>
    <w:rsid w:val="00AA3665"/>
    <w:rsid w:val="00AA3C2C"/>
    <w:rsid w:val="00AA42C8"/>
    <w:rsid w:val="00AA42DF"/>
    <w:rsid w:val="00AA4D77"/>
    <w:rsid w:val="00AA52E3"/>
    <w:rsid w:val="00AA5824"/>
    <w:rsid w:val="00AA6B1F"/>
    <w:rsid w:val="00AB088B"/>
    <w:rsid w:val="00AB0D60"/>
    <w:rsid w:val="00AB1880"/>
    <w:rsid w:val="00AB3735"/>
    <w:rsid w:val="00AB3B8C"/>
    <w:rsid w:val="00AB5A54"/>
    <w:rsid w:val="00AB5D28"/>
    <w:rsid w:val="00AB724B"/>
    <w:rsid w:val="00AB754C"/>
    <w:rsid w:val="00AB7D40"/>
    <w:rsid w:val="00AC0AFC"/>
    <w:rsid w:val="00AC0CB5"/>
    <w:rsid w:val="00AC0E99"/>
    <w:rsid w:val="00AC0EFA"/>
    <w:rsid w:val="00AC2830"/>
    <w:rsid w:val="00AC28E4"/>
    <w:rsid w:val="00AC3C3C"/>
    <w:rsid w:val="00AC4651"/>
    <w:rsid w:val="00AC489B"/>
    <w:rsid w:val="00AC57BC"/>
    <w:rsid w:val="00AC5CF7"/>
    <w:rsid w:val="00AD11C6"/>
    <w:rsid w:val="00AD1AF1"/>
    <w:rsid w:val="00AD4B3B"/>
    <w:rsid w:val="00AD4D13"/>
    <w:rsid w:val="00AD5D9C"/>
    <w:rsid w:val="00AD6079"/>
    <w:rsid w:val="00AD62FE"/>
    <w:rsid w:val="00AD7B44"/>
    <w:rsid w:val="00AD7C82"/>
    <w:rsid w:val="00AE154C"/>
    <w:rsid w:val="00AE167F"/>
    <w:rsid w:val="00AE1C51"/>
    <w:rsid w:val="00AE1CD9"/>
    <w:rsid w:val="00AE29BF"/>
    <w:rsid w:val="00AE3D3A"/>
    <w:rsid w:val="00AE5F7A"/>
    <w:rsid w:val="00AE68F4"/>
    <w:rsid w:val="00AE6C8B"/>
    <w:rsid w:val="00AE7629"/>
    <w:rsid w:val="00AF1702"/>
    <w:rsid w:val="00AF2C5F"/>
    <w:rsid w:val="00AF2E26"/>
    <w:rsid w:val="00AF3962"/>
    <w:rsid w:val="00AF4EA6"/>
    <w:rsid w:val="00AF5AF4"/>
    <w:rsid w:val="00AF5C9E"/>
    <w:rsid w:val="00AF6606"/>
    <w:rsid w:val="00AF75A7"/>
    <w:rsid w:val="00B01769"/>
    <w:rsid w:val="00B02540"/>
    <w:rsid w:val="00B025BA"/>
    <w:rsid w:val="00B02A04"/>
    <w:rsid w:val="00B02D89"/>
    <w:rsid w:val="00B0370B"/>
    <w:rsid w:val="00B039C7"/>
    <w:rsid w:val="00B04894"/>
    <w:rsid w:val="00B05221"/>
    <w:rsid w:val="00B056C5"/>
    <w:rsid w:val="00B05E62"/>
    <w:rsid w:val="00B05E7D"/>
    <w:rsid w:val="00B062CD"/>
    <w:rsid w:val="00B067D9"/>
    <w:rsid w:val="00B100C0"/>
    <w:rsid w:val="00B10118"/>
    <w:rsid w:val="00B10358"/>
    <w:rsid w:val="00B10A21"/>
    <w:rsid w:val="00B10E01"/>
    <w:rsid w:val="00B11D17"/>
    <w:rsid w:val="00B128ED"/>
    <w:rsid w:val="00B129A0"/>
    <w:rsid w:val="00B13964"/>
    <w:rsid w:val="00B1572F"/>
    <w:rsid w:val="00B166E7"/>
    <w:rsid w:val="00B16A94"/>
    <w:rsid w:val="00B17A84"/>
    <w:rsid w:val="00B17E21"/>
    <w:rsid w:val="00B2068D"/>
    <w:rsid w:val="00B20864"/>
    <w:rsid w:val="00B2097C"/>
    <w:rsid w:val="00B20A12"/>
    <w:rsid w:val="00B21201"/>
    <w:rsid w:val="00B21ADF"/>
    <w:rsid w:val="00B22A97"/>
    <w:rsid w:val="00B234D9"/>
    <w:rsid w:val="00B238E1"/>
    <w:rsid w:val="00B2483B"/>
    <w:rsid w:val="00B24F18"/>
    <w:rsid w:val="00B24FC4"/>
    <w:rsid w:val="00B25617"/>
    <w:rsid w:val="00B25A8D"/>
    <w:rsid w:val="00B25DE6"/>
    <w:rsid w:val="00B25FE3"/>
    <w:rsid w:val="00B3044C"/>
    <w:rsid w:val="00B307D5"/>
    <w:rsid w:val="00B33BA6"/>
    <w:rsid w:val="00B34620"/>
    <w:rsid w:val="00B34965"/>
    <w:rsid w:val="00B349FB"/>
    <w:rsid w:val="00B34EE9"/>
    <w:rsid w:val="00B35045"/>
    <w:rsid w:val="00B35819"/>
    <w:rsid w:val="00B3743E"/>
    <w:rsid w:val="00B40522"/>
    <w:rsid w:val="00B4066E"/>
    <w:rsid w:val="00B40D35"/>
    <w:rsid w:val="00B40D9E"/>
    <w:rsid w:val="00B427FA"/>
    <w:rsid w:val="00B432F4"/>
    <w:rsid w:val="00B43C4B"/>
    <w:rsid w:val="00B46955"/>
    <w:rsid w:val="00B46C23"/>
    <w:rsid w:val="00B47233"/>
    <w:rsid w:val="00B474CF"/>
    <w:rsid w:val="00B47AB9"/>
    <w:rsid w:val="00B500F0"/>
    <w:rsid w:val="00B50B57"/>
    <w:rsid w:val="00B518A4"/>
    <w:rsid w:val="00B526BD"/>
    <w:rsid w:val="00B5272D"/>
    <w:rsid w:val="00B52A1C"/>
    <w:rsid w:val="00B52F86"/>
    <w:rsid w:val="00B5401C"/>
    <w:rsid w:val="00B577BC"/>
    <w:rsid w:val="00B57FF1"/>
    <w:rsid w:val="00B605A6"/>
    <w:rsid w:val="00B605F3"/>
    <w:rsid w:val="00B62BAC"/>
    <w:rsid w:val="00B62ED9"/>
    <w:rsid w:val="00B636E4"/>
    <w:rsid w:val="00B6487E"/>
    <w:rsid w:val="00B64BB0"/>
    <w:rsid w:val="00B65005"/>
    <w:rsid w:val="00B66320"/>
    <w:rsid w:val="00B6669B"/>
    <w:rsid w:val="00B66776"/>
    <w:rsid w:val="00B677FF"/>
    <w:rsid w:val="00B67E55"/>
    <w:rsid w:val="00B71DCD"/>
    <w:rsid w:val="00B71DFF"/>
    <w:rsid w:val="00B736B2"/>
    <w:rsid w:val="00B745E9"/>
    <w:rsid w:val="00B748B2"/>
    <w:rsid w:val="00B75333"/>
    <w:rsid w:val="00B75AD7"/>
    <w:rsid w:val="00B7611C"/>
    <w:rsid w:val="00B772D3"/>
    <w:rsid w:val="00B77665"/>
    <w:rsid w:val="00B804EA"/>
    <w:rsid w:val="00B81BCC"/>
    <w:rsid w:val="00B85146"/>
    <w:rsid w:val="00B85DE5"/>
    <w:rsid w:val="00B85FE6"/>
    <w:rsid w:val="00B87A17"/>
    <w:rsid w:val="00B87CF2"/>
    <w:rsid w:val="00B901D6"/>
    <w:rsid w:val="00B9094C"/>
    <w:rsid w:val="00B90B20"/>
    <w:rsid w:val="00B90C61"/>
    <w:rsid w:val="00B91471"/>
    <w:rsid w:val="00B91A95"/>
    <w:rsid w:val="00B920C3"/>
    <w:rsid w:val="00B93A88"/>
    <w:rsid w:val="00B9423C"/>
    <w:rsid w:val="00B951E6"/>
    <w:rsid w:val="00B95F61"/>
    <w:rsid w:val="00B97691"/>
    <w:rsid w:val="00BA007B"/>
    <w:rsid w:val="00BA010B"/>
    <w:rsid w:val="00BA3275"/>
    <w:rsid w:val="00BA4383"/>
    <w:rsid w:val="00BA4E37"/>
    <w:rsid w:val="00BA5241"/>
    <w:rsid w:val="00BA5AFF"/>
    <w:rsid w:val="00BA672E"/>
    <w:rsid w:val="00BA6B15"/>
    <w:rsid w:val="00BA7519"/>
    <w:rsid w:val="00BA7F9F"/>
    <w:rsid w:val="00BB0A9F"/>
    <w:rsid w:val="00BB10C6"/>
    <w:rsid w:val="00BB3B81"/>
    <w:rsid w:val="00BB3EAF"/>
    <w:rsid w:val="00BB4136"/>
    <w:rsid w:val="00BB542E"/>
    <w:rsid w:val="00BB58CC"/>
    <w:rsid w:val="00BB631A"/>
    <w:rsid w:val="00BB67D5"/>
    <w:rsid w:val="00BB75D1"/>
    <w:rsid w:val="00BB7A79"/>
    <w:rsid w:val="00BC0440"/>
    <w:rsid w:val="00BC06CB"/>
    <w:rsid w:val="00BC08D6"/>
    <w:rsid w:val="00BC141B"/>
    <w:rsid w:val="00BC145A"/>
    <w:rsid w:val="00BC18D4"/>
    <w:rsid w:val="00BC1A2F"/>
    <w:rsid w:val="00BC304E"/>
    <w:rsid w:val="00BC34EE"/>
    <w:rsid w:val="00BC4188"/>
    <w:rsid w:val="00BC5127"/>
    <w:rsid w:val="00BC7DD7"/>
    <w:rsid w:val="00BD1D65"/>
    <w:rsid w:val="00BD21F9"/>
    <w:rsid w:val="00BD2474"/>
    <w:rsid w:val="00BD263B"/>
    <w:rsid w:val="00BD272C"/>
    <w:rsid w:val="00BD2BEB"/>
    <w:rsid w:val="00BD2F6E"/>
    <w:rsid w:val="00BD36D2"/>
    <w:rsid w:val="00BD4CC1"/>
    <w:rsid w:val="00BD4DC0"/>
    <w:rsid w:val="00BE0824"/>
    <w:rsid w:val="00BE08E0"/>
    <w:rsid w:val="00BE0D06"/>
    <w:rsid w:val="00BE1CA5"/>
    <w:rsid w:val="00BE2137"/>
    <w:rsid w:val="00BE341F"/>
    <w:rsid w:val="00BE4374"/>
    <w:rsid w:val="00BE48D5"/>
    <w:rsid w:val="00BE4A31"/>
    <w:rsid w:val="00BE4B07"/>
    <w:rsid w:val="00BE5BCD"/>
    <w:rsid w:val="00BE6135"/>
    <w:rsid w:val="00BE6675"/>
    <w:rsid w:val="00BF0F9D"/>
    <w:rsid w:val="00BF1398"/>
    <w:rsid w:val="00BF1CCF"/>
    <w:rsid w:val="00BF255D"/>
    <w:rsid w:val="00BF3BD2"/>
    <w:rsid w:val="00BF6738"/>
    <w:rsid w:val="00BF69A2"/>
    <w:rsid w:val="00BF6D62"/>
    <w:rsid w:val="00BF7FA8"/>
    <w:rsid w:val="00C003CC"/>
    <w:rsid w:val="00C00585"/>
    <w:rsid w:val="00C007E1"/>
    <w:rsid w:val="00C0154B"/>
    <w:rsid w:val="00C027AB"/>
    <w:rsid w:val="00C03A79"/>
    <w:rsid w:val="00C04312"/>
    <w:rsid w:val="00C04319"/>
    <w:rsid w:val="00C04C46"/>
    <w:rsid w:val="00C050DE"/>
    <w:rsid w:val="00C05C10"/>
    <w:rsid w:val="00C061B2"/>
    <w:rsid w:val="00C075E2"/>
    <w:rsid w:val="00C07968"/>
    <w:rsid w:val="00C10424"/>
    <w:rsid w:val="00C104C3"/>
    <w:rsid w:val="00C107CC"/>
    <w:rsid w:val="00C11781"/>
    <w:rsid w:val="00C11CDA"/>
    <w:rsid w:val="00C12059"/>
    <w:rsid w:val="00C14EC9"/>
    <w:rsid w:val="00C14FBF"/>
    <w:rsid w:val="00C15402"/>
    <w:rsid w:val="00C15859"/>
    <w:rsid w:val="00C1697A"/>
    <w:rsid w:val="00C16CC4"/>
    <w:rsid w:val="00C16F71"/>
    <w:rsid w:val="00C17CED"/>
    <w:rsid w:val="00C20B06"/>
    <w:rsid w:val="00C20C2D"/>
    <w:rsid w:val="00C20EEA"/>
    <w:rsid w:val="00C215FA"/>
    <w:rsid w:val="00C216E5"/>
    <w:rsid w:val="00C21EE4"/>
    <w:rsid w:val="00C22EA1"/>
    <w:rsid w:val="00C23A68"/>
    <w:rsid w:val="00C25142"/>
    <w:rsid w:val="00C27196"/>
    <w:rsid w:val="00C27977"/>
    <w:rsid w:val="00C27B61"/>
    <w:rsid w:val="00C31189"/>
    <w:rsid w:val="00C315D7"/>
    <w:rsid w:val="00C3180C"/>
    <w:rsid w:val="00C3224C"/>
    <w:rsid w:val="00C33391"/>
    <w:rsid w:val="00C337BE"/>
    <w:rsid w:val="00C344E2"/>
    <w:rsid w:val="00C34D79"/>
    <w:rsid w:val="00C3560A"/>
    <w:rsid w:val="00C35963"/>
    <w:rsid w:val="00C369A9"/>
    <w:rsid w:val="00C37280"/>
    <w:rsid w:val="00C37527"/>
    <w:rsid w:val="00C37EB8"/>
    <w:rsid w:val="00C410FB"/>
    <w:rsid w:val="00C42073"/>
    <w:rsid w:val="00C42A6A"/>
    <w:rsid w:val="00C42F2D"/>
    <w:rsid w:val="00C43793"/>
    <w:rsid w:val="00C44CBC"/>
    <w:rsid w:val="00C4511C"/>
    <w:rsid w:val="00C45163"/>
    <w:rsid w:val="00C45B2C"/>
    <w:rsid w:val="00C45C67"/>
    <w:rsid w:val="00C462CA"/>
    <w:rsid w:val="00C50B86"/>
    <w:rsid w:val="00C50F70"/>
    <w:rsid w:val="00C51D69"/>
    <w:rsid w:val="00C5268E"/>
    <w:rsid w:val="00C52999"/>
    <w:rsid w:val="00C53090"/>
    <w:rsid w:val="00C536B1"/>
    <w:rsid w:val="00C5401C"/>
    <w:rsid w:val="00C55061"/>
    <w:rsid w:val="00C55633"/>
    <w:rsid w:val="00C55B71"/>
    <w:rsid w:val="00C5697C"/>
    <w:rsid w:val="00C57416"/>
    <w:rsid w:val="00C57ECA"/>
    <w:rsid w:val="00C60147"/>
    <w:rsid w:val="00C60B49"/>
    <w:rsid w:val="00C61E87"/>
    <w:rsid w:val="00C62B32"/>
    <w:rsid w:val="00C63509"/>
    <w:rsid w:val="00C63BAA"/>
    <w:rsid w:val="00C6462B"/>
    <w:rsid w:val="00C64E0B"/>
    <w:rsid w:val="00C654D0"/>
    <w:rsid w:val="00C65A56"/>
    <w:rsid w:val="00C65BA4"/>
    <w:rsid w:val="00C66838"/>
    <w:rsid w:val="00C67736"/>
    <w:rsid w:val="00C67F02"/>
    <w:rsid w:val="00C712FD"/>
    <w:rsid w:val="00C717A6"/>
    <w:rsid w:val="00C71E64"/>
    <w:rsid w:val="00C73609"/>
    <w:rsid w:val="00C741D9"/>
    <w:rsid w:val="00C76233"/>
    <w:rsid w:val="00C77A6D"/>
    <w:rsid w:val="00C813AD"/>
    <w:rsid w:val="00C8252E"/>
    <w:rsid w:val="00C8280B"/>
    <w:rsid w:val="00C83A2B"/>
    <w:rsid w:val="00C84235"/>
    <w:rsid w:val="00C84927"/>
    <w:rsid w:val="00C857FF"/>
    <w:rsid w:val="00C8586A"/>
    <w:rsid w:val="00C85BFA"/>
    <w:rsid w:val="00C86E4D"/>
    <w:rsid w:val="00C86F00"/>
    <w:rsid w:val="00C874E2"/>
    <w:rsid w:val="00C900F5"/>
    <w:rsid w:val="00C902A0"/>
    <w:rsid w:val="00C906EB"/>
    <w:rsid w:val="00C9111D"/>
    <w:rsid w:val="00C91507"/>
    <w:rsid w:val="00C9159B"/>
    <w:rsid w:val="00C916C5"/>
    <w:rsid w:val="00C920D7"/>
    <w:rsid w:val="00C9266B"/>
    <w:rsid w:val="00C933B9"/>
    <w:rsid w:val="00C93D1A"/>
    <w:rsid w:val="00C94804"/>
    <w:rsid w:val="00C94866"/>
    <w:rsid w:val="00C94B03"/>
    <w:rsid w:val="00C95124"/>
    <w:rsid w:val="00C9517E"/>
    <w:rsid w:val="00C959D1"/>
    <w:rsid w:val="00C95E11"/>
    <w:rsid w:val="00C96115"/>
    <w:rsid w:val="00C97AF1"/>
    <w:rsid w:val="00CA06EC"/>
    <w:rsid w:val="00CA17B6"/>
    <w:rsid w:val="00CA1808"/>
    <w:rsid w:val="00CA3851"/>
    <w:rsid w:val="00CA3B20"/>
    <w:rsid w:val="00CA42CE"/>
    <w:rsid w:val="00CA450B"/>
    <w:rsid w:val="00CA5987"/>
    <w:rsid w:val="00CA7153"/>
    <w:rsid w:val="00CA78EE"/>
    <w:rsid w:val="00CA7AAD"/>
    <w:rsid w:val="00CA7BB4"/>
    <w:rsid w:val="00CB00BF"/>
    <w:rsid w:val="00CB054D"/>
    <w:rsid w:val="00CB0E02"/>
    <w:rsid w:val="00CB1399"/>
    <w:rsid w:val="00CB2043"/>
    <w:rsid w:val="00CB28C7"/>
    <w:rsid w:val="00CB2EC2"/>
    <w:rsid w:val="00CB3012"/>
    <w:rsid w:val="00CB41BA"/>
    <w:rsid w:val="00CB43B3"/>
    <w:rsid w:val="00CB4A34"/>
    <w:rsid w:val="00CB4D45"/>
    <w:rsid w:val="00CB5827"/>
    <w:rsid w:val="00CB6367"/>
    <w:rsid w:val="00CB6A26"/>
    <w:rsid w:val="00CB6DD4"/>
    <w:rsid w:val="00CB7DCC"/>
    <w:rsid w:val="00CC09A6"/>
    <w:rsid w:val="00CC48BD"/>
    <w:rsid w:val="00CC4967"/>
    <w:rsid w:val="00CC62CA"/>
    <w:rsid w:val="00CC6BBF"/>
    <w:rsid w:val="00CC7ADF"/>
    <w:rsid w:val="00CD02E2"/>
    <w:rsid w:val="00CD03E3"/>
    <w:rsid w:val="00CD11A8"/>
    <w:rsid w:val="00CD1229"/>
    <w:rsid w:val="00CD2000"/>
    <w:rsid w:val="00CD27FF"/>
    <w:rsid w:val="00CD31D3"/>
    <w:rsid w:val="00CD34BD"/>
    <w:rsid w:val="00CD3D10"/>
    <w:rsid w:val="00CD439F"/>
    <w:rsid w:val="00CD54B3"/>
    <w:rsid w:val="00CD55B7"/>
    <w:rsid w:val="00CD6305"/>
    <w:rsid w:val="00CD7431"/>
    <w:rsid w:val="00CD7B3B"/>
    <w:rsid w:val="00CE086A"/>
    <w:rsid w:val="00CE0E71"/>
    <w:rsid w:val="00CE116C"/>
    <w:rsid w:val="00CE1258"/>
    <w:rsid w:val="00CE1345"/>
    <w:rsid w:val="00CE34F2"/>
    <w:rsid w:val="00CE38EC"/>
    <w:rsid w:val="00CE3C86"/>
    <w:rsid w:val="00CE3CDB"/>
    <w:rsid w:val="00CE5D5E"/>
    <w:rsid w:val="00CE6B0D"/>
    <w:rsid w:val="00CE6C96"/>
    <w:rsid w:val="00CE776B"/>
    <w:rsid w:val="00CF0C91"/>
    <w:rsid w:val="00CF260D"/>
    <w:rsid w:val="00CF2D56"/>
    <w:rsid w:val="00CF3C3F"/>
    <w:rsid w:val="00CF5D37"/>
    <w:rsid w:val="00D010FE"/>
    <w:rsid w:val="00D0162B"/>
    <w:rsid w:val="00D01DE5"/>
    <w:rsid w:val="00D02215"/>
    <w:rsid w:val="00D02D62"/>
    <w:rsid w:val="00D0342D"/>
    <w:rsid w:val="00D03820"/>
    <w:rsid w:val="00D03DE0"/>
    <w:rsid w:val="00D03EDE"/>
    <w:rsid w:val="00D04B08"/>
    <w:rsid w:val="00D053B7"/>
    <w:rsid w:val="00D05BE3"/>
    <w:rsid w:val="00D069A1"/>
    <w:rsid w:val="00D06AB0"/>
    <w:rsid w:val="00D11CA8"/>
    <w:rsid w:val="00D121CC"/>
    <w:rsid w:val="00D149E6"/>
    <w:rsid w:val="00D1559B"/>
    <w:rsid w:val="00D16712"/>
    <w:rsid w:val="00D16D28"/>
    <w:rsid w:val="00D174C9"/>
    <w:rsid w:val="00D176D6"/>
    <w:rsid w:val="00D17E4F"/>
    <w:rsid w:val="00D20C4C"/>
    <w:rsid w:val="00D21468"/>
    <w:rsid w:val="00D21A42"/>
    <w:rsid w:val="00D2267A"/>
    <w:rsid w:val="00D22982"/>
    <w:rsid w:val="00D22D4A"/>
    <w:rsid w:val="00D23613"/>
    <w:rsid w:val="00D23F26"/>
    <w:rsid w:val="00D250FD"/>
    <w:rsid w:val="00D25221"/>
    <w:rsid w:val="00D25C70"/>
    <w:rsid w:val="00D26079"/>
    <w:rsid w:val="00D2629C"/>
    <w:rsid w:val="00D26490"/>
    <w:rsid w:val="00D2733A"/>
    <w:rsid w:val="00D3246A"/>
    <w:rsid w:val="00D3282E"/>
    <w:rsid w:val="00D34CC3"/>
    <w:rsid w:val="00D352E6"/>
    <w:rsid w:val="00D363F7"/>
    <w:rsid w:val="00D3671D"/>
    <w:rsid w:val="00D3696B"/>
    <w:rsid w:val="00D37D31"/>
    <w:rsid w:val="00D37E91"/>
    <w:rsid w:val="00D40A2C"/>
    <w:rsid w:val="00D40C51"/>
    <w:rsid w:val="00D40DD6"/>
    <w:rsid w:val="00D40E53"/>
    <w:rsid w:val="00D41235"/>
    <w:rsid w:val="00D4379A"/>
    <w:rsid w:val="00D437D3"/>
    <w:rsid w:val="00D439E7"/>
    <w:rsid w:val="00D44018"/>
    <w:rsid w:val="00D45F10"/>
    <w:rsid w:val="00D47FA7"/>
    <w:rsid w:val="00D50BFE"/>
    <w:rsid w:val="00D514BA"/>
    <w:rsid w:val="00D516C2"/>
    <w:rsid w:val="00D5171A"/>
    <w:rsid w:val="00D51B4A"/>
    <w:rsid w:val="00D51D7E"/>
    <w:rsid w:val="00D51E66"/>
    <w:rsid w:val="00D5398F"/>
    <w:rsid w:val="00D54957"/>
    <w:rsid w:val="00D54E4C"/>
    <w:rsid w:val="00D5520E"/>
    <w:rsid w:val="00D56F4B"/>
    <w:rsid w:val="00D578C4"/>
    <w:rsid w:val="00D62754"/>
    <w:rsid w:val="00D62DBB"/>
    <w:rsid w:val="00D64A14"/>
    <w:rsid w:val="00D64C0C"/>
    <w:rsid w:val="00D652E9"/>
    <w:rsid w:val="00D65EE6"/>
    <w:rsid w:val="00D674A7"/>
    <w:rsid w:val="00D67CC9"/>
    <w:rsid w:val="00D709F9"/>
    <w:rsid w:val="00D7209D"/>
    <w:rsid w:val="00D722FD"/>
    <w:rsid w:val="00D72343"/>
    <w:rsid w:val="00D728C6"/>
    <w:rsid w:val="00D72C91"/>
    <w:rsid w:val="00D74428"/>
    <w:rsid w:val="00D745B5"/>
    <w:rsid w:val="00D74917"/>
    <w:rsid w:val="00D759A1"/>
    <w:rsid w:val="00D7695D"/>
    <w:rsid w:val="00D77917"/>
    <w:rsid w:val="00D77AA8"/>
    <w:rsid w:val="00D804D3"/>
    <w:rsid w:val="00D80616"/>
    <w:rsid w:val="00D806AC"/>
    <w:rsid w:val="00D813BF"/>
    <w:rsid w:val="00D8187B"/>
    <w:rsid w:val="00D81A42"/>
    <w:rsid w:val="00D81AC4"/>
    <w:rsid w:val="00D836F8"/>
    <w:rsid w:val="00D83F34"/>
    <w:rsid w:val="00D842DB"/>
    <w:rsid w:val="00D84B28"/>
    <w:rsid w:val="00D8602E"/>
    <w:rsid w:val="00D8639E"/>
    <w:rsid w:val="00D86928"/>
    <w:rsid w:val="00D869EA"/>
    <w:rsid w:val="00D86E87"/>
    <w:rsid w:val="00D86F25"/>
    <w:rsid w:val="00D90195"/>
    <w:rsid w:val="00D90380"/>
    <w:rsid w:val="00D90903"/>
    <w:rsid w:val="00D90B32"/>
    <w:rsid w:val="00D923CF"/>
    <w:rsid w:val="00D92F21"/>
    <w:rsid w:val="00D93EC6"/>
    <w:rsid w:val="00D9471A"/>
    <w:rsid w:val="00D94E28"/>
    <w:rsid w:val="00D961FD"/>
    <w:rsid w:val="00D9662C"/>
    <w:rsid w:val="00D97C98"/>
    <w:rsid w:val="00DA13D9"/>
    <w:rsid w:val="00DA2C0C"/>
    <w:rsid w:val="00DA310D"/>
    <w:rsid w:val="00DA360E"/>
    <w:rsid w:val="00DA3ADC"/>
    <w:rsid w:val="00DA3D2B"/>
    <w:rsid w:val="00DA4072"/>
    <w:rsid w:val="00DA4188"/>
    <w:rsid w:val="00DA4D54"/>
    <w:rsid w:val="00DA6256"/>
    <w:rsid w:val="00DA68B8"/>
    <w:rsid w:val="00DA7601"/>
    <w:rsid w:val="00DA763D"/>
    <w:rsid w:val="00DA7EEA"/>
    <w:rsid w:val="00DB03E3"/>
    <w:rsid w:val="00DB05DE"/>
    <w:rsid w:val="00DB15DA"/>
    <w:rsid w:val="00DB2BBE"/>
    <w:rsid w:val="00DB329C"/>
    <w:rsid w:val="00DB4C5E"/>
    <w:rsid w:val="00DB4F00"/>
    <w:rsid w:val="00DB50A2"/>
    <w:rsid w:val="00DB51B4"/>
    <w:rsid w:val="00DB5426"/>
    <w:rsid w:val="00DB5753"/>
    <w:rsid w:val="00DB78B1"/>
    <w:rsid w:val="00DC0629"/>
    <w:rsid w:val="00DC147F"/>
    <w:rsid w:val="00DC2B94"/>
    <w:rsid w:val="00DC2D66"/>
    <w:rsid w:val="00DC3238"/>
    <w:rsid w:val="00DC49A6"/>
    <w:rsid w:val="00DC4B60"/>
    <w:rsid w:val="00DC746B"/>
    <w:rsid w:val="00DC7666"/>
    <w:rsid w:val="00DC7F07"/>
    <w:rsid w:val="00DC7F14"/>
    <w:rsid w:val="00DD03B1"/>
    <w:rsid w:val="00DD081B"/>
    <w:rsid w:val="00DD177A"/>
    <w:rsid w:val="00DD17F6"/>
    <w:rsid w:val="00DD1CBD"/>
    <w:rsid w:val="00DD2366"/>
    <w:rsid w:val="00DD24AE"/>
    <w:rsid w:val="00DD26BC"/>
    <w:rsid w:val="00DD4858"/>
    <w:rsid w:val="00DD4AAD"/>
    <w:rsid w:val="00DD4EA6"/>
    <w:rsid w:val="00DD5A75"/>
    <w:rsid w:val="00DD5DAD"/>
    <w:rsid w:val="00DD5DC9"/>
    <w:rsid w:val="00DD62B6"/>
    <w:rsid w:val="00DD6337"/>
    <w:rsid w:val="00DD6680"/>
    <w:rsid w:val="00DD6E2E"/>
    <w:rsid w:val="00DD7489"/>
    <w:rsid w:val="00DE031C"/>
    <w:rsid w:val="00DE0FE2"/>
    <w:rsid w:val="00DE2A03"/>
    <w:rsid w:val="00DE2AC1"/>
    <w:rsid w:val="00DE2D61"/>
    <w:rsid w:val="00DE3563"/>
    <w:rsid w:val="00DE3949"/>
    <w:rsid w:val="00DE42EA"/>
    <w:rsid w:val="00DE45BE"/>
    <w:rsid w:val="00DE4A13"/>
    <w:rsid w:val="00DE4B48"/>
    <w:rsid w:val="00DE5018"/>
    <w:rsid w:val="00DE5075"/>
    <w:rsid w:val="00DE522E"/>
    <w:rsid w:val="00DE5C25"/>
    <w:rsid w:val="00DE5C4F"/>
    <w:rsid w:val="00DE6472"/>
    <w:rsid w:val="00DE70FD"/>
    <w:rsid w:val="00DE75A0"/>
    <w:rsid w:val="00DF00BD"/>
    <w:rsid w:val="00DF0D69"/>
    <w:rsid w:val="00DF1478"/>
    <w:rsid w:val="00DF21CD"/>
    <w:rsid w:val="00DF2F66"/>
    <w:rsid w:val="00DF3203"/>
    <w:rsid w:val="00DF3663"/>
    <w:rsid w:val="00DF4E52"/>
    <w:rsid w:val="00DF5074"/>
    <w:rsid w:val="00DF5DD6"/>
    <w:rsid w:val="00DF5E3C"/>
    <w:rsid w:val="00DF633D"/>
    <w:rsid w:val="00DF6FE8"/>
    <w:rsid w:val="00DF7FEF"/>
    <w:rsid w:val="00E00BA8"/>
    <w:rsid w:val="00E00F4B"/>
    <w:rsid w:val="00E01A11"/>
    <w:rsid w:val="00E01C4B"/>
    <w:rsid w:val="00E02CD9"/>
    <w:rsid w:val="00E0404B"/>
    <w:rsid w:val="00E04760"/>
    <w:rsid w:val="00E05557"/>
    <w:rsid w:val="00E06511"/>
    <w:rsid w:val="00E0663E"/>
    <w:rsid w:val="00E06680"/>
    <w:rsid w:val="00E07043"/>
    <w:rsid w:val="00E078D5"/>
    <w:rsid w:val="00E079BC"/>
    <w:rsid w:val="00E07E54"/>
    <w:rsid w:val="00E10EA9"/>
    <w:rsid w:val="00E10F6B"/>
    <w:rsid w:val="00E113C8"/>
    <w:rsid w:val="00E1223B"/>
    <w:rsid w:val="00E12780"/>
    <w:rsid w:val="00E1294A"/>
    <w:rsid w:val="00E13CC7"/>
    <w:rsid w:val="00E13DCD"/>
    <w:rsid w:val="00E14181"/>
    <w:rsid w:val="00E150CC"/>
    <w:rsid w:val="00E1617C"/>
    <w:rsid w:val="00E16577"/>
    <w:rsid w:val="00E16C99"/>
    <w:rsid w:val="00E1708F"/>
    <w:rsid w:val="00E2071B"/>
    <w:rsid w:val="00E214D3"/>
    <w:rsid w:val="00E217C6"/>
    <w:rsid w:val="00E22428"/>
    <w:rsid w:val="00E2467D"/>
    <w:rsid w:val="00E25911"/>
    <w:rsid w:val="00E26465"/>
    <w:rsid w:val="00E27C78"/>
    <w:rsid w:val="00E27E5C"/>
    <w:rsid w:val="00E31DB4"/>
    <w:rsid w:val="00E323AB"/>
    <w:rsid w:val="00E32D44"/>
    <w:rsid w:val="00E3313A"/>
    <w:rsid w:val="00E33360"/>
    <w:rsid w:val="00E33F9B"/>
    <w:rsid w:val="00E356B6"/>
    <w:rsid w:val="00E35E45"/>
    <w:rsid w:val="00E367F0"/>
    <w:rsid w:val="00E375AB"/>
    <w:rsid w:val="00E37FCF"/>
    <w:rsid w:val="00E4166D"/>
    <w:rsid w:val="00E42BAD"/>
    <w:rsid w:val="00E43B1E"/>
    <w:rsid w:val="00E45AF0"/>
    <w:rsid w:val="00E505A9"/>
    <w:rsid w:val="00E51E50"/>
    <w:rsid w:val="00E529D7"/>
    <w:rsid w:val="00E53A72"/>
    <w:rsid w:val="00E55F23"/>
    <w:rsid w:val="00E564FA"/>
    <w:rsid w:val="00E5737A"/>
    <w:rsid w:val="00E57F90"/>
    <w:rsid w:val="00E60A51"/>
    <w:rsid w:val="00E62E3E"/>
    <w:rsid w:val="00E631EF"/>
    <w:rsid w:val="00E63689"/>
    <w:rsid w:val="00E640AD"/>
    <w:rsid w:val="00E65E59"/>
    <w:rsid w:val="00E65F51"/>
    <w:rsid w:val="00E6614A"/>
    <w:rsid w:val="00E66CF8"/>
    <w:rsid w:val="00E677A7"/>
    <w:rsid w:val="00E67937"/>
    <w:rsid w:val="00E71E39"/>
    <w:rsid w:val="00E7210C"/>
    <w:rsid w:val="00E7215F"/>
    <w:rsid w:val="00E72F1C"/>
    <w:rsid w:val="00E731D2"/>
    <w:rsid w:val="00E73F0A"/>
    <w:rsid w:val="00E7478E"/>
    <w:rsid w:val="00E75C9D"/>
    <w:rsid w:val="00E76EDB"/>
    <w:rsid w:val="00E77813"/>
    <w:rsid w:val="00E77E14"/>
    <w:rsid w:val="00E80541"/>
    <w:rsid w:val="00E8074F"/>
    <w:rsid w:val="00E811AA"/>
    <w:rsid w:val="00E8193F"/>
    <w:rsid w:val="00E83000"/>
    <w:rsid w:val="00E85A7C"/>
    <w:rsid w:val="00E867F3"/>
    <w:rsid w:val="00E869AD"/>
    <w:rsid w:val="00E907A3"/>
    <w:rsid w:val="00E90DCA"/>
    <w:rsid w:val="00E912B0"/>
    <w:rsid w:val="00E9296A"/>
    <w:rsid w:val="00E9426D"/>
    <w:rsid w:val="00E948BA"/>
    <w:rsid w:val="00E94D2A"/>
    <w:rsid w:val="00E9541D"/>
    <w:rsid w:val="00E95830"/>
    <w:rsid w:val="00E958F0"/>
    <w:rsid w:val="00E95AF1"/>
    <w:rsid w:val="00E95B4B"/>
    <w:rsid w:val="00E9700A"/>
    <w:rsid w:val="00E97A9D"/>
    <w:rsid w:val="00E97C0A"/>
    <w:rsid w:val="00EA367E"/>
    <w:rsid w:val="00EA380E"/>
    <w:rsid w:val="00EA4AE7"/>
    <w:rsid w:val="00EA5B41"/>
    <w:rsid w:val="00EA5DCF"/>
    <w:rsid w:val="00EA6201"/>
    <w:rsid w:val="00EA65C0"/>
    <w:rsid w:val="00EA6B1E"/>
    <w:rsid w:val="00EA7FB1"/>
    <w:rsid w:val="00EB02BC"/>
    <w:rsid w:val="00EB0DD8"/>
    <w:rsid w:val="00EB1098"/>
    <w:rsid w:val="00EB22F4"/>
    <w:rsid w:val="00EB3D23"/>
    <w:rsid w:val="00EB453D"/>
    <w:rsid w:val="00EB49D1"/>
    <w:rsid w:val="00EB5310"/>
    <w:rsid w:val="00EB6B19"/>
    <w:rsid w:val="00EB6DF7"/>
    <w:rsid w:val="00EB6E4B"/>
    <w:rsid w:val="00EB74F2"/>
    <w:rsid w:val="00EB7508"/>
    <w:rsid w:val="00EC02A6"/>
    <w:rsid w:val="00EC0CA3"/>
    <w:rsid w:val="00EC0EE7"/>
    <w:rsid w:val="00EC189D"/>
    <w:rsid w:val="00EC2820"/>
    <w:rsid w:val="00EC2FA8"/>
    <w:rsid w:val="00EC3684"/>
    <w:rsid w:val="00EC4080"/>
    <w:rsid w:val="00EC55A9"/>
    <w:rsid w:val="00EC569F"/>
    <w:rsid w:val="00EC6B37"/>
    <w:rsid w:val="00ED06BB"/>
    <w:rsid w:val="00ED1993"/>
    <w:rsid w:val="00ED2452"/>
    <w:rsid w:val="00ED279B"/>
    <w:rsid w:val="00ED3D07"/>
    <w:rsid w:val="00ED41C4"/>
    <w:rsid w:val="00ED4ACC"/>
    <w:rsid w:val="00ED4DC4"/>
    <w:rsid w:val="00ED5379"/>
    <w:rsid w:val="00ED59AD"/>
    <w:rsid w:val="00ED5B7E"/>
    <w:rsid w:val="00ED60B8"/>
    <w:rsid w:val="00ED79CE"/>
    <w:rsid w:val="00ED7F62"/>
    <w:rsid w:val="00ED7FD9"/>
    <w:rsid w:val="00EE090D"/>
    <w:rsid w:val="00EE0D13"/>
    <w:rsid w:val="00EE15A4"/>
    <w:rsid w:val="00EE175D"/>
    <w:rsid w:val="00EE228D"/>
    <w:rsid w:val="00EE3009"/>
    <w:rsid w:val="00EE3754"/>
    <w:rsid w:val="00EE4535"/>
    <w:rsid w:val="00EE4C8A"/>
    <w:rsid w:val="00EE52AD"/>
    <w:rsid w:val="00EE55CB"/>
    <w:rsid w:val="00EE5720"/>
    <w:rsid w:val="00EE5DFC"/>
    <w:rsid w:val="00EE6CAB"/>
    <w:rsid w:val="00EE7046"/>
    <w:rsid w:val="00EE71AC"/>
    <w:rsid w:val="00EE79A4"/>
    <w:rsid w:val="00EE7B70"/>
    <w:rsid w:val="00EF0041"/>
    <w:rsid w:val="00EF1105"/>
    <w:rsid w:val="00EF1330"/>
    <w:rsid w:val="00EF200F"/>
    <w:rsid w:val="00EF29F2"/>
    <w:rsid w:val="00EF4D68"/>
    <w:rsid w:val="00EF5DE1"/>
    <w:rsid w:val="00EF5ECD"/>
    <w:rsid w:val="00EF6716"/>
    <w:rsid w:val="00F001E0"/>
    <w:rsid w:val="00F010BD"/>
    <w:rsid w:val="00F03D11"/>
    <w:rsid w:val="00F03DF5"/>
    <w:rsid w:val="00F03F89"/>
    <w:rsid w:val="00F04A0B"/>
    <w:rsid w:val="00F04E50"/>
    <w:rsid w:val="00F055E9"/>
    <w:rsid w:val="00F05C61"/>
    <w:rsid w:val="00F05D0C"/>
    <w:rsid w:val="00F0636F"/>
    <w:rsid w:val="00F070FE"/>
    <w:rsid w:val="00F106A1"/>
    <w:rsid w:val="00F107FA"/>
    <w:rsid w:val="00F111C0"/>
    <w:rsid w:val="00F11446"/>
    <w:rsid w:val="00F118B0"/>
    <w:rsid w:val="00F11C03"/>
    <w:rsid w:val="00F11CEA"/>
    <w:rsid w:val="00F11F7A"/>
    <w:rsid w:val="00F12643"/>
    <w:rsid w:val="00F131E8"/>
    <w:rsid w:val="00F13466"/>
    <w:rsid w:val="00F13599"/>
    <w:rsid w:val="00F135EC"/>
    <w:rsid w:val="00F14218"/>
    <w:rsid w:val="00F1552E"/>
    <w:rsid w:val="00F15615"/>
    <w:rsid w:val="00F156EB"/>
    <w:rsid w:val="00F159CE"/>
    <w:rsid w:val="00F20172"/>
    <w:rsid w:val="00F209A2"/>
    <w:rsid w:val="00F20A6B"/>
    <w:rsid w:val="00F21D8B"/>
    <w:rsid w:val="00F22AA7"/>
    <w:rsid w:val="00F232E2"/>
    <w:rsid w:val="00F243C1"/>
    <w:rsid w:val="00F24622"/>
    <w:rsid w:val="00F24A16"/>
    <w:rsid w:val="00F24E58"/>
    <w:rsid w:val="00F25123"/>
    <w:rsid w:val="00F2515E"/>
    <w:rsid w:val="00F26976"/>
    <w:rsid w:val="00F2731C"/>
    <w:rsid w:val="00F2732F"/>
    <w:rsid w:val="00F2761D"/>
    <w:rsid w:val="00F30CE0"/>
    <w:rsid w:val="00F313DB"/>
    <w:rsid w:val="00F314CD"/>
    <w:rsid w:val="00F3172F"/>
    <w:rsid w:val="00F31A52"/>
    <w:rsid w:val="00F31E7A"/>
    <w:rsid w:val="00F3206A"/>
    <w:rsid w:val="00F320DE"/>
    <w:rsid w:val="00F322EF"/>
    <w:rsid w:val="00F324EC"/>
    <w:rsid w:val="00F32753"/>
    <w:rsid w:val="00F327F9"/>
    <w:rsid w:val="00F32D82"/>
    <w:rsid w:val="00F3526E"/>
    <w:rsid w:val="00F3654B"/>
    <w:rsid w:val="00F3757D"/>
    <w:rsid w:val="00F40341"/>
    <w:rsid w:val="00F416F7"/>
    <w:rsid w:val="00F41B06"/>
    <w:rsid w:val="00F427BB"/>
    <w:rsid w:val="00F431CB"/>
    <w:rsid w:val="00F440F9"/>
    <w:rsid w:val="00F442A3"/>
    <w:rsid w:val="00F45BCF"/>
    <w:rsid w:val="00F45EDB"/>
    <w:rsid w:val="00F46273"/>
    <w:rsid w:val="00F46592"/>
    <w:rsid w:val="00F46BFF"/>
    <w:rsid w:val="00F506DE"/>
    <w:rsid w:val="00F51752"/>
    <w:rsid w:val="00F51BAA"/>
    <w:rsid w:val="00F52608"/>
    <w:rsid w:val="00F52BAC"/>
    <w:rsid w:val="00F54D15"/>
    <w:rsid w:val="00F56EFF"/>
    <w:rsid w:val="00F57920"/>
    <w:rsid w:val="00F608C1"/>
    <w:rsid w:val="00F61D94"/>
    <w:rsid w:val="00F621AD"/>
    <w:rsid w:val="00F62DA3"/>
    <w:rsid w:val="00F63031"/>
    <w:rsid w:val="00F637F7"/>
    <w:rsid w:val="00F63DE3"/>
    <w:rsid w:val="00F63ED5"/>
    <w:rsid w:val="00F640B7"/>
    <w:rsid w:val="00F64499"/>
    <w:rsid w:val="00F646EB"/>
    <w:rsid w:val="00F649E9"/>
    <w:rsid w:val="00F65AAB"/>
    <w:rsid w:val="00F6652B"/>
    <w:rsid w:val="00F669AB"/>
    <w:rsid w:val="00F6753D"/>
    <w:rsid w:val="00F7125C"/>
    <w:rsid w:val="00F72208"/>
    <w:rsid w:val="00F73EE1"/>
    <w:rsid w:val="00F74EB0"/>
    <w:rsid w:val="00F74F30"/>
    <w:rsid w:val="00F750D7"/>
    <w:rsid w:val="00F75723"/>
    <w:rsid w:val="00F75769"/>
    <w:rsid w:val="00F75AFB"/>
    <w:rsid w:val="00F7636D"/>
    <w:rsid w:val="00F77573"/>
    <w:rsid w:val="00F77D3D"/>
    <w:rsid w:val="00F80CE0"/>
    <w:rsid w:val="00F818AF"/>
    <w:rsid w:val="00F81C5E"/>
    <w:rsid w:val="00F83F20"/>
    <w:rsid w:val="00F85260"/>
    <w:rsid w:val="00F85DD2"/>
    <w:rsid w:val="00F8628D"/>
    <w:rsid w:val="00F86665"/>
    <w:rsid w:val="00F87106"/>
    <w:rsid w:val="00F87586"/>
    <w:rsid w:val="00F903FC"/>
    <w:rsid w:val="00F90785"/>
    <w:rsid w:val="00F91432"/>
    <w:rsid w:val="00F9195A"/>
    <w:rsid w:val="00F91B6F"/>
    <w:rsid w:val="00F930E4"/>
    <w:rsid w:val="00F93619"/>
    <w:rsid w:val="00F944E5"/>
    <w:rsid w:val="00F94663"/>
    <w:rsid w:val="00F94BB1"/>
    <w:rsid w:val="00F956B9"/>
    <w:rsid w:val="00F95E47"/>
    <w:rsid w:val="00F9642D"/>
    <w:rsid w:val="00FA0C4B"/>
    <w:rsid w:val="00FA0FB2"/>
    <w:rsid w:val="00FA1552"/>
    <w:rsid w:val="00FA1BE6"/>
    <w:rsid w:val="00FA1FC3"/>
    <w:rsid w:val="00FA2899"/>
    <w:rsid w:val="00FA296D"/>
    <w:rsid w:val="00FA2C50"/>
    <w:rsid w:val="00FA4F99"/>
    <w:rsid w:val="00FA59A8"/>
    <w:rsid w:val="00FA6316"/>
    <w:rsid w:val="00FA673C"/>
    <w:rsid w:val="00FB04E4"/>
    <w:rsid w:val="00FB0657"/>
    <w:rsid w:val="00FB0B3D"/>
    <w:rsid w:val="00FB1473"/>
    <w:rsid w:val="00FB1749"/>
    <w:rsid w:val="00FB2240"/>
    <w:rsid w:val="00FB36E8"/>
    <w:rsid w:val="00FB3A7E"/>
    <w:rsid w:val="00FB49FF"/>
    <w:rsid w:val="00FB5514"/>
    <w:rsid w:val="00FB5670"/>
    <w:rsid w:val="00FB628C"/>
    <w:rsid w:val="00FB6E5A"/>
    <w:rsid w:val="00FB77C1"/>
    <w:rsid w:val="00FC0E00"/>
    <w:rsid w:val="00FC1501"/>
    <w:rsid w:val="00FC1B0D"/>
    <w:rsid w:val="00FC2606"/>
    <w:rsid w:val="00FC339F"/>
    <w:rsid w:val="00FC47A3"/>
    <w:rsid w:val="00FC5C08"/>
    <w:rsid w:val="00FC6E70"/>
    <w:rsid w:val="00FC728E"/>
    <w:rsid w:val="00FC753E"/>
    <w:rsid w:val="00FC762C"/>
    <w:rsid w:val="00FC798A"/>
    <w:rsid w:val="00FC7CFC"/>
    <w:rsid w:val="00FC7E27"/>
    <w:rsid w:val="00FD1042"/>
    <w:rsid w:val="00FD1D6E"/>
    <w:rsid w:val="00FD22BB"/>
    <w:rsid w:val="00FD345C"/>
    <w:rsid w:val="00FD3B0D"/>
    <w:rsid w:val="00FD4C78"/>
    <w:rsid w:val="00FD506F"/>
    <w:rsid w:val="00FD520A"/>
    <w:rsid w:val="00FD631F"/>
    <w:rsid w:val="00FD78BF"/>
    <w:rsid w:val="00FD7B67"/>
    <w:rsid w:val="00FD7C37"/>
    <w:rsid w:val="00FE0AB6"/>
    <w:rsid w:val="00FE0B50"/>
    <w:rsid w:val="00FE0B83"/>
    <w:rsid w:val="00FE117C"/>
    <w:rsid w:val="00FE1AFD"/>
    <w:rsid w:val="00FE2852"/>
    <w:rsid w:val="00FE2BCB"/>
    <w:rsid w:val="00FE2D6D"/>
    <w:rsid w:val="00FE2EF3"/>
    <w:rsid w:val="00FE5EE9"/>
    <w:rsid w:val="00FE603C"/>
    <w:rsid w:val="00FE73A1"/>
    <w:rsid w:val="00FE7A24"/>
    <w:rsid w:val="00FE7CC0"/>
    <w:rsid w:val="00FF0728"/>
    <w:rsid w:val="00FF1002"/>
    <w:rsid w:val="00FF129D"/>
    <w:rsid w:val="00FF12ED"/>
    <w:rsid w:val="00FF3984"/>
    <w:rsid w:val="00FF4444"/>
    <w:rsid w:val="00FF49A2"/>
    <w:rsid w:val="00FF4DC8"/>
    <w:rsid w:val="00FF5AA7"/>
    <w:rsid w:val="00FF640D"/>
    <w:rsid w:val="00FF69FA"/>
    <w:rsid w:val="2A3B1AD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Calibri" w:cs="Times New Roman"/>
      <w:sz w:val="28"/>
      <w:szCs w:val="28"/>
      <w:lang w:val="en-US" w:eastAsia="en-US" w:bidi="ar-SA"/>
    </w:rPr>
  </w:style>
  <w:style w:type="paragraph" w:styleId="2">
    <w:name w:val="heading 2"/>
    <w:basedOn w:val="1"/>
    <w:next w:val="1"/>
    <w:qFormat/>
    <w:uiPriority w:val="0"/>
    <w:pPr>
      <w:keepNext/>
      <w:outlineLvl w:val="1"/>
    </w:pPr>
    <w:rPr>
      <w:rFonts w:eastAsia="Times New Roman"/>
      <w:sz w:val="24"/>
      <w:szCs w:val="20"/>
      <w:lang w:eastAsia="en-CA"/>
    </w:rPr>
  </w:style>
  <w:style w:type="character" w:default="1" w:styleId="12">
    <w:name w:val="Default Paragraph Font"/>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3"/>
    <w:semiHidden/>
    <w:unhideWhenUsed/>
    <w:uiPriority w:val="99"/>
    <w:rPr>
      <w:rFonts w:ascii="Tahoma" w:hAnsi="Tahoma"/>
      <w:sz w:val="16"/>
      <w:szCs w:val="16"/>
    </w:rPr>
  </w:style>
  <w:style w:type="paragraph" w:styleId="4">
    <w:name w:val="Body Text"/>
    <w:basedOn w:val="1"/>
    <w:link w:val="24"/>
    <w:uiPriority w:val="0"/>
    <w:pPr>
      <w:jc w:val="both"/>
    </w:pPr>
    <w:rPr>
      <w:rFonts w:ascii=".VnTime" w:hAnsi=".VnTime" w:eastAsia="Times New Roman"/>
      <w:szCs w:val="20"/>
    </w:rPr>
  </w:style>
  <w:style w:type="paragraph" w:styleId="5">
    <w:name w:val="Body Text Indent"/>
    <w:basedOn w:val="1"/>
    <w:link w:val="22"/>
    <w:uiPriority w:val="0"/>
    <w:pPr>
      <w:autoSpaceDE w:val="0"/>
      <w:autoSpaceDN w:val="0"/>
      <w:spacing w:before="240" w:after="120"/>
      <w:ind w:firstLine="540"/>
      <w:jc w:val="both"/>
    </w:pPr>
    <w:rPr>
      <w:rFonts w:ascii=".VnTime" w:hAnsi=".VnTime" w:eastAsia="Times New Roman"/>
    </w:rPr>
  </w:style>
  <w:style w:type="paragraph" w:styleId="6">
    <w:name w:val="annotation text"/>
    <w:basedOn w:val="1"/>
    <w:semiHidden/>
    <w:qFormat/>
    <w:uiPriority w:val="0"/>
    <w:rPr>
      <w:sz w:val="20"/>
      <w:szCs w:val="20"/>
    </w:rPr>
  </w:style>
  <w:style w:type="paragraph" w:styleId="7">
    <w:name w:val="annotation subject"/>
    <w:basedOn w:val="6"/>
    <w:next w:val="6"/>
    <w:semiHidden/>
    <w:uiPriority w:val="0"/>
    <w:rPr>
      <w:b/>
      <w:bCs/>
    </w:rPr>
  </w:style>
  <w:style w:type="paragraph" w:styleId="8">
    <w:name w:val="footer"/>
    <w:basedOn w:val="1"/>
    <w:link w:val="20"/>
    <w:unhideWhenUsed/>
    <w:qFormat/>
    <w:uiPriority w:val="99"/>
    <w:pPr>
      <w:tabs>
        <w:tab w:val="center" w:pos="4680"/>
        <w:tab w:val="right" w:pos="9360"/>
      </w:tabs>
    </w:pPr>
  </w:style>
  <w:style w:type="paragraph" w:styleId="9">
    <w:name w:val="footnote text"/>
    <w:basedOn w:val="1"/>
    <w:link w:val="34"/>
    <w:semiHidden/>
    <w:unhideWhenUsed/>
    <w:qFormat/>
    <w:uiPriority w:val="99"/>
    <w:rPr>
      <w:rFonts w:eastAsia="Times New Roman"/>
      <w:sz w:val="20"/>
      <w:szCs w:val="20"/>
      <w:lang w:val="vi-VN" w:eastAsia="vi-VN"/>
    </w:rPr>
  </w:style>
  <w:style w:type="paragraph" w:styleId="10">
    <w:name w:val="header"/>
    <w:basedOn w:val="1"/>
    <w:link w:val="19"/>
    <w:unhideWhenUsed/>
    <w:uiPriority w:val="99"/>
    <w:pPr>
      <w:tabs>
        <w:tab w:val="center" w:pos="4680"/>
        <w:tab w:val="right" w:pos="9360"/>
      </w:tabs>
    </w:pPr>
  </w:style>
  <w:style w:type="paragraph" w:styleId="11">
    <w:name w:val="Normal (Web)"/>
    <w:basedOn w:val="1"/>
    <w:unhideWhenUsed/>
    <w:qFormat/>
    <w:uiPriority w:val="99"/>
    <w:pPr>
      <w:spacing w:before="100" w:beforeAutospacing="1" w:after="100" w:afterAutospacing="1"/>
    </w:pPr>
    <w:rPr>
      <w:rFonts w:eastAsia="Times New Roman"/>
      <w:sz w:val="24"/>
      <w:szCs w:val="24"/>
    </w:rPr>
  </w:style>
  <w:style w:type="character" w:styleId="13">
    <w:name w:val="annotation reference"/>
    <w:semiHidden/>
    <w:uiPriority w:val="0"/>
    <w:rPr>
      <w:sz w:val="16"/>
      <w:szCs w:val="16"/>
    </w:rPr>
  </w:style>
  <w:style w:type="character" w:styleId="14">
    <w:name w:val="footnote reference"/>
    <w:semiHidden/>
    <w:unhideWhenUsed/>
    <w:uiPriority w:val="99"/>
    <w:rPr>
      <w:vertAlign w:val="superscript"/>
    </w:rPr>
  </w:style>
  <w:style w:type="character" w:styleId="15">
    <w:name w:val="Hyperlink"/>
    <w:unhideWhenUsed/>
    <w:uiPriority w:val="99"/>
    <w:rPr>
      <w:color w:val="0000FF"/>
      <w:u w:val="single"/>
    </w:rPr>
  </w:style>
  <w:style w:type="character" w:styleId="16">
    <w:name w:val="page number"/>
    <w:basedOn w:val="12"/>
    <w:uiPriority w:val="0"/>
  </w:style>
  <w:style w:type="paragraph" w:styleId="18">
    <w:name w:val="List Paragraph"/>
    <w:basedOn w:val="1"/>
    <w:qFormat/>
    <w:uiPriority w:val="34"/>
    <w:pPr>
      <w:ind w:left="720"/>
      <w:contextualSpacing/>
    </w:pPr>
  </w:style>
  <w:style w:type="character" w:customStyle="1" w:styleId="19">
    <w:name w:val="Header Char"/>
    <w:link w:val="10"/>
    <w:uiPriority w:val="99"/>
    <w:rPr>
      <w:sz w:val="28"/>
      <w:szCs w:val="28"/>
    </w:rPr>
  </w:style>
  <w:style w:type="character" w:customStyle="1" w:styleId="20">
    <w:name w:val="Footer Char"/>
    <w:link w:val="8"/>
    <w:uiPriority w:val="99"/>
    <w:rPr>
      <w:sz w:val="28"/>
      <w:szCs w:val="28"/>
    </w:rPr>
  </w:style>
  <w:style w:type="paragraph" w:customStyle="1" w:styleId="21">
    <w:name w:val="1 chinh trang"/>
    <w:basedOn w:val="1"/>
    <w:uiPriority w:val="0"/>
    <w:pPr>
      <w:widowControl w:val="0"/>
      <w:spacing w:before="60" w:after="60" w:line="264" w:lineRule="auto"/>
      <w:ind w:firstLine="567"/>
      <w:jc w:val="both"/>
    </w:pPr>
    <w:rPr>
      <w:rFonts w:ascii=".VnCentury Schoolbook" w:hAnsi=".VnCentury Schoolbook" w:eastAsia="Times New Roman"/>
      <w:color w:val="000000"/>
      <w:sz w:val="22"/>
      <w:szCs w:val="22"/>
    </w:rPr>
  </w:style>
  <w:style w:type="character" w:customStyle="1" w:styleId="22">
    <w:name w:val="Body Text Indent Char"/>
    <w:link w:val="5"/>
    <w:uiPriority w:val="0"/>
    <w:rPr>
      <w:rFonts w:ascii=".VnTime" w:hAnsi=".VnTime" w:eastAsia="Times New Roman" w:cs=".VnTime"/>
      <w:sz w:val="28"/>
      <w:szCs w:val="28"/>
    </w:rPr>
  </w:style>
  <w:style w:type="character" w:customStyle="1" w:styleId="23">
    <w:name w:val="Balloon Text Char"/>
    <w:link w:val="3"/>
    <w:semiHidden/>
    <w:uiPriority w:val="99"/>
    <w:rPr>
      <w:rFonts w:ascii="Tahoma" w:hAnsi="Tahoma" w:cs="Tahoma"/>
      <w:sz w:val="16"/>
      <w:szCs w:val="16"/>
    </w:rPr>
  </w:style>
  <w:style w:type="character" w:customStyle="1" w:styleId="24">
    <w:name w:val="Body Text Char"/>
    <w:link w:val="4"/>
    <w:uiPriority w:val="0"/>
    <w:rPr>
      <w:rFonts w:ascii=".VnTime" w:hAnsi=".VnTime" w:eastAsia="Times New Roman"/>
      <w:sz w:val="28"/>
    </w:rPr>
  </w:style>
  <w:style w:type="paragraph" w:styleId="25">
    <w:name w:val="No Spacing"/>
    <w:qFormat/>
    <w:uiPriority w:val="1"/>
    <w:rPr>
      <w:rFonts w:ascii="Times New Roman" w:hAnsi="Times New Roman" w:eastAsia="Calibri" w:cs="Times New Roman"/>
      <w:sz w:val="28"/>
      <w:szCs w:val="28"/>
      <w:lang w:val="en-US" w:eastAsia="en-US" w:bidi="ar-SA"/>
    </w:rPr>
  </w:style>
  <w:style w:type="paragraph" w:customStyle="1" w:styleId="26">
    <w:name w:val="Revision"/>
    <w:hidden/>
    <w:semiHidden/>
    <w:uiPriority w:val="99"/>
    <w:rPr>
      <w:rFonts w:ascii="Times New Roman" w:hAnsi="Times New Roman" w:eastAsia="Calibri" w:cs="Times New Roman"/>
      <w:sz w:val="28"/>
      <w:szCs w:val="28"/>
      <w:lang w:val="en-US" w:eastAsia="en-US" w:bidi="ar-SA"/>
    </w:rPr>
  </w:style>
  <w:style w:type="character" w:customStyle="1" w:styleId="27">
    <w:name w:val="dieuchar"/>
    <w:basedOn w:val="12"/>
    <w:qFormat/>
    <w:uiPriority w:val="0"/>
  </w:style>
  <w:style w:type="paragraph" w:customStyle="1" w:styleId="28">
    <w:name w:val="Style3"/>
    <w:basedOn w:val="1"/>
    <w:uiPriority w:val="0"/>
    <w:pPr>
      <w:numPr>
        <w:ilvl w:val="1"/>
        <w:numId w:val="1"/>
      </w:numPr>
      <w:spacing w:before="120" w:line="360" w:lineRule="auto"/>
      <w:jc w:val="both"/>
    </w:pPr>
    <w:rPr>
      <w:rFonts w:eastAsia="Times New Roman"/>
      <w:i/>
      <w:sz w:val="26"/>
      <w:szCs w:val="26"/>
      <w:lang w:val="nl-NL" w:eastAsia="en-CA"/>
    </w:rPr>
  </w:style>
  <w:style w:type="character" w:customStyle="1" w:styleId="29">
    <w:name w:val="normal-h"/>
    <w:basedOn w:val="12"/>
    <w:qFormat/>
    <w:uiPriority w:val="0"/>
  </w:style>
  <w:style w:type="paragraph" w:customStyle="1" w:styleId="30">
    <w:name w:val="normal-p"/>
    <w:basedOn w:val="1"/>
    <w:qFormat/>
    <w:uiPriority w:val="0"/>
    <w:pPr>
      <w:spacing w:before="100" w:beforeAutospacing="1" w:after="100" w:afterAutospacing="1"/>
    </w:pPr>
    <w:rPr>
      <w:rFonts w:eastAsia="Times New Roman"/>
      <w:sz w:val="24"/>
      <w:szCs w:val="24"/>
    </w:rPr>
  </w:style>
  <w:style w:type="paragraph" w:customStyle="1" w:styleId="31">
    <w:name w:val="nd_dieu"/>
    <w:basedOn w:val="1"/>
    <w:qFormat/>
    <w:uiPriority w:val="0"/>
    <w:pPr>
      <w:spacing w:before="120" w:after="80"/>
      <w:ind w:firstLine="720"/>
      <w:jc w:val="both"/>
    </w:pPr>
    <w:rPr>
      <w:rFonts w:eastAsia="Times New Roman"/>
      <w:b/>
      <w:lang w:val="en-GB"/>
    </w:rPr>
  </w:style>
  <w:style w:type="paragraph" w:customStyle="1" w:styleId="32">
    <w:name w:val="Char"/>
    <w:basedOn w:val="1"/>
    <w:uiPriority w:val="0"/>
    <w:pPr>
      <w:spacing w:after="160" w:line="240" w:lineRule="exact"/>
    </w:pPr>
    <w:rPr>
      <w:rFonts w:ascii="Verdana" w:hAnsi="Verdana" w:eastAsia="Times New Roman" w:cs="Verdana"/>
      <w:sz w:val="20"/>
      <w:szCs w:val="20"/>
    </w:rPr>
  </w:style>
  <w:style w:type="character" w:customStyle="1" w:styleId="33">
    <w:name w:val="apple-converted-space"/>
    <w:uiPriority w:val="0"/>
  </w:style>
  <w:style w:type="character" w:customStyle="1" w:styleId="34">
    <w:name w:val="Footnote Text Char"/>
    <w:basedOn w:val="12"/>
    <w:link w:val="9"/>
    <w:semiHidden/>
    <w:qFormat/>
    <w:uiPriority w:val="99"/>
    <w:rPr>
      <w:rFonts w:eastAsia="Times New Roman"/>
      <w:lang w:val="vi-VN" w:eastAsia="vi-V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ài liệu" ma:contentTypeID="0x0101001884FFBCA534894BAB7A121F4DB40AB2" ma:contentTypeVersion="0" ma:contentTypeDescription="Tạo tài liệu mới." ma:contentTypeScope="" ma:versionID="9de3df10a7f8552cad4434ba8e1f85b6">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629C3-E036-494E-8A19-F6B3626A8527}">
  <ds:schemaRefs/>
</ds:datastoreItem>
</file>

<file path=customXml/itemProps3.xml><?xml version="1.0" encoding="utf-8"?>
<ds:datastoreItem xmlns:ds="http://schemas.openxmlformats.org/officeDocument/2006/customXml" ds:itemID="{7CA56D78-F445-44DB-ADF3-CD5E111B662F}">
  <ds:schemaRefs/>
</ds:datastoreItem>
</file>

<file path=customXml/itemProps4.xml><?xml version="1.0" encoding="utf-8"?>
<ds:datastoreItem xmlns:ds="http://schemas.openxmlformats.org/officeDocument/2006/customXml" ds:itemID="{203D232F-F73D-4415-9646-93B059E787BC}">
  <ds:schemaRefs/>
</ds:datastoreItem>
</file>

<file path=customXml/itemProps5.xml><?xml version="1.0" encoding="utf-8"?>
<ds:datastoreItem xmlns:ds="http://schemas.openxmlformats.org/officeDocument/2006/customXml" ds:itemID="{7BD49A18-6007-4FCE-B6BB-48FE76CC107B}">
  <ds:schemaRefs/>
</ds:datastoreItem>
</file>

<file path=docProps/app.xml><?xml version="1.0" encoding="utf-8"?>
<Properties xmlns="http://schemas.openxmlformats.org/officeDocument/2006/extended-properties" xmlns:vt="http://schemas.openxmlformats.org/officeDocument/2006/docPropsVTypes">
  <Template>Normal.dotm</Template>
  <Company>MOF</Company>
  <Pages>15</Pages>
  <Words>4179</Words>
  <Characters>23824</Characters>
  <Lines>198</Lines>
  <Paragraphs>55</Paragraphs>
  <TotalTime>1</TotalTime>
  <ScaleCrop>false</ScaleCrop>
  <LinksUpToDate>false</LinksUpToDate>
  <CharactersWithSpaces>27948</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2020-06-19T06:57:00Z</dcterms:created>
  <dc:creator>Nguyen Thanh Dam</dc:creator>
  <cp:lastModifiedBy>Yen Diep</cp:lastModifiedBy>
  <cp:lastPrinted>2020-06-08T01:59:00Z</cp:lastPrinted>
  <dcterms:modified xsi:type="dcterms:W3CDTF">2020-06-26T03:31:13Z</dcterms:modified>
  <dc:title>CHÍNH PHỦ</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